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6E38DD" w:rsidRDefault="000A4E54" w:rsidP="000A4E54">
      <w:pPr>
        <w:jc w:val="right"/>
      </w:pPr>
      <w:r w:rsidRPr="006E38DD">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6E38DD" w:rsidRDefault="00FC2FAB">
      <w:r w:rsidRPr="006E38DD">
        <w:t>Share Multi Academy Trust</w:t>
      </w:r>
    </w:p>
    <w:p w14:paraId="13A025D8" w14:textId="1BB8C5E5" w:rsidR="00CD1790" w:rsidRPr="006E38DD" w:rsidRDefault="00FC2FAB">
      <w:r w:rsidRPr="006E38DD">
        <w:t>Curriculum Planning Template</w:t>
      </w:r>
    </w:p>
    <w:p w14:paraId="1A8C9B5D" w14:textId="1F3108F7" w:rsidR="002475CF" w:rsidRPr="006E38DD"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E38DD"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E38DD" w:rsidRDefault="002475CF" w:rsidP="00597073">
            <w:pPr>
              <w:rPr>
                <w:color w:val="E7E6E6" w:themeColor="background2"/>
              </w:rPr>
            </w:pPr>
            <w:r w:rsidRPr="006E38DD">
              <w:rPr>
                <w:color w:val="E7E6E6" w:themeColor="background2"/>
              </w:rPr>
              <w:t>Subject:</w:t>
            </w:r>
          </w:p>
        </w:tc>
        <w:tc>
          <w:tcPr>
            <w:tcW w:w="2552" w:type="dxa"/>
          </w:tcPr>
          <w:p w14:paraId="572DE178" w14:textId="3C8938DF" w:rsidR="002475CF" w:rsidRPr="006E38DD" w:rsidRDefault="66642981" w:rsidP="00597073">
            <w:pPr>
              <w:cnfStyle w:val="100000000000" w:firstRow="1" w:lastRow="0" w:firstColumn="0" w:lastColumn="0" w:oddVBand="0" w:evenVBand="0" w:oddHBand="0" w:evenHBand="0" w:firstRowFirstColumn="0" w:firstRowLastColumn="0" w:lastRowFirstColumn="0" w:lastRowLastColumn="0"/>
            </w:pPr>
            <w:r w:rsidRPr="006E38DD">
              <w:t>Maths</w:t>
            </w:r>
          </w:p>
        </w:tc>
        <w:tc>
          <w:tcPr>
            <w:tcW w:w="709" w:type="dxa"/>
          </w:tcPr>
          <w:p w14:paraId="162FAC83" w14:textId="77777777" w:rsidR="002475CF" w:rsidRPr="006E38DD"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E38DD">
              <w:rPr>
                <w:color w:val="E7E6E6" w:themeColor="background2"/>
              </w:rPr>
              <w:t>Year</w:t>
            </w:r>
          </w:p>
        </w:tc>
        <w:tc>
          <w:tcPr>
            <w:tcW w:w="2126" w:type="dxa"/>
          </w:tcPr>
          <w:p w14:paraId="3DF9D0FE" w14:textId="05E10BC9" w:rsidR="002475CF" w:rsidRPr="006E38DD" w:rsidRDefault="002E67DB" w:rsidP="00597073">
            <w:pPr>
              <w:cnfStyle w:val="100000000000" w:firstRow="1" w:lastRow="0" w:firstColumn="0" w:lastColumn="0" w:oddVBand="0" w:evenVBand="0" w:oddHBand="0" w:evenHBand="0" w:firstRowFirstColumn="0" w:firstRowLastColumn="0" w:lastRowFirstColumn="0" w:lastRowLastColumn="0"/>
            </w:pPr>
            <w:r w:rsidRPr="006E38DD">
              <w:t>10</w:t>
            </w:r>
          </w:p>
        </w:tc>
        <w:tc>
          <w:tcPr>
            <w:tcW w:w="1276" w:type="dxa"/>
          </w:tcPr>
          <w:p w14:paraId="33D36AFA" w14:textId="6FDA30B1" w:rsidR="002475CF" w:rsidRPr="006E38DD"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E38DD">
              <w:rPr>
                <w:color w:val="E7E6E6" w:themeColor="background2"/>
              </w:rPr>
              <w:t xml:space="preserve">Ability </w:t>
            </w:r>
          </w:p>
        </w:tc>
        <w:tc>
          <w:tcPr>
            <w:tcW w:w="1417" w:type="dxa"/>
          </w:tcPr>
          <w:p w14:paraId="75027CB2" w14:textId="0CD4C6F4" w:rsidR="002475CF" w:rsidRPr="006E38DD" w:rsidRDefault="00DD0F1C" w:rsidP="00597073">
            <w:pPr>
              <w:cnfStyle w:val="100000000000" w:firstRow="1" w:lastRow="0" w:firstColumn="0" w:lastColumn="0" w:oddVBand="0" w:evenVBand="0" w:oddHBand="0" w:evenHBand="0" w:firstRowFirstColumn="0" w:firstRowLastColumn="0" w:lastRowFirstColumn="0" w:lastRowLastColumn="0"/>
            </w:pPr>
            <w:r w:rsidRPr="006E38DD">
              <w:t>Foundation</w:t>
            </w:r>
          </w:p>
        </w:tc>
      </w:tr>
    </w:tbl>
    <w:p w14:paraId="01D89515" w14:textId="77777777" w:rsidR="00FC2FAB" w:rsidRPr="006E38DD" w:rsidRDefault="00FC2FAB"/>
    <w:tbl>
      <w:tblPr>
        <w:tblStyle w:val="GridTable2"/>
        <w:tblW w:w="0" w:type="auto"/>
        <w:tblLook w:val="04A0" w:firstRow="1" w:lastRow="0" w:firstColumn="1" w:lastColumn="0" w:noHBand="0" w:noVBand="1"/>
      </w:tblPr>
      <w:tblGrid>
        <w:gridCol w:w="3435"/>
        <w:gridCol w:w="3642"/>
        <w:gridCol w:w="3573"/>
        <w:gridCol w:w="3557"/>
        <w:gridCol w:w="3617"/>
        <w:gridCol w:w="3107"/>
      </w:tblGrid>
      <w:tr w:rsidR="00917C51" w:rsidRPr="006E38DD" w14:paraId="72384581" w14:textId="0C3D6CAA" w:rsidTr="002E5A7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6CDBF049" w14:textId="7B0BB33B" w:rsidR="00917C51" w:rsidRPr="006E38DD" w:rsidRDefault="00917C51" w:rsidP="00917C51">
            <w:r w:rsidRPr="006E38DD">
              <w:t>Half Term 6 / weeks</w:t>
            </w:r>
          </w:p>
        </w:tc>
        <w:tc>
          <w:tcPr>
            <w:tcW w:w="3642" w:type="dxa"/>
          </w:tcPr>
          <w:p w14:paraId="4C9E206D" w14:textId="44D14B02"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rsidRPr="006E38DD">
              <w:t>Week 1-2</w:t>
            </w:r>
          </w:p>
        </w:tc>
        <w:tc>
          <w:tcPr>
            <w:tcW w:w="3573" w:type="dxa"/>
          </w:tcPr>
          <w:p w14:paraId="694EC266" w14:textId="23763940"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rsidRPr="006E38DD">
              <w:t>Week 3-4</w:t>
            </w:r>
          </w:p>
        </w:tc>
        <w:tc>
          <w:tcPr>
            <w:tcW w:w="3557" w:type="dxa"/>
          </w:tcPr>
          <w:p w14:paraId="0D84A3DE" w14:textId="69E0978A"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rsidRPr="006E38DD">
              <w:t>Week 5</w:t>
            </w:r>
          </w:p>
        </w:tc>
        <w:tc>
          <w:tcPr>
            <w:tcW w:w="3617" w:type="dxa"/>
          </w:tcPr>
          <w:p w14:paraId="348F22D6" w14:textId="15996A8D"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rsidRPr="006E38DD">
              <w:t>Week 6</w:t>
            </w:r>
          </w:p>
        </w:tc>
        <w:tc>
          <w:tcPr>
            <w:tcW w:w="3107" w:type="dxa"/>
          </w:tcPr>
          <w:p w14:paraId="2B7E6B42" w14:textId="67AA7934"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t>Final week of the half term</w:t>
            </w:r>
          </w:p>
        </w:tc>
      </w:tr>
      <w:tr w:rsidR="00917C51" w:rsidRPr="006E38DD" w14:paraId="6B62B51A" w14:textId="2BE590FA"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73CF56ED" w14:textId="77777777" w:rsidR="00917C51" w:rsidRPr="006E38DD" w:rsidRDefault="00917C51" w:rsidP="00917C51">
            <w:r w:rsidRPr="006E38DD">
              <w:t>Topic</w:t>
            </w:r>
          </w:p>
        </w:tc>
        <w:tc>
          <w:tcPr>
            <w:tcW w:w="3642" w:type="dxa"/>
          </w:tcPr>
          <w:p w14:paraId="7446C60B" w14:textId="2AE8A959"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rsidRPr="006E38DD">
              <w:t>Unit 28 – Circles</w:t>
            </w:r>
          </w:p>
        </w:tc>
        <w:tc>
          <w:tcPr>
            <w:tcW w:w="3573" w:type="dxa"/>
          </w:tcPr>
          <w:p w14:paraId="5A288F40" w14:textId="6C1EC168"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rsidRPr="006E38DD">
              <w:t>Unit 29 – Direct Proportion and Ratio</w:t>
            </w:r>
          </w:p>
        </w:tc>
        <w:tc>
          <w:tcPr>
            <w:tcW w:w="3557" w:type="dxa"/>
          </w:tcPr>
          <w:p w14:paraId="610C82CF" w14:textId="7897C292"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rsidRPr="006E38DD">
              <w:t>Unit 30 – Vectors</w:t>
            </w:r>
          </w:p>
        </w:tc>
        <w:tc>
          <w:tcPr>
            <w:tcW w:w="3617" w:type="dxa"/>
          </w:tcPr>
          <w:p w14:paraId="38032301" w14:textId="4C4EDF29"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rsidRPr="006E38DD">
              <w:t>Unit 31 – Tree Diagrams</w:t>
            </w:r>
          </w:p>
        </w:tc>
        <w:tc>
          <w:tcPr>
            <w:tcW w:w="3107" w:type="dxa"/>
          </w:tcPr>
          <w:p w14:paraId="20F7A409" w14:textId="0D5E9C5F"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917C51" w:rsidRPr="006E38DD" w14:paraId="3E69A59A" w14:textId="575C9F3F" w:rsidTr="002E5A78">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44CA9B2F" w14:textId="77777777" w:rsidR="00917C51" w:rsidRPr="006E38DD" w:rsidRDefault="00917C51" w:rsidP="00917C51">
            <w:pPr>
              <w:rPr>
                <w:b w:val="0"/>
              </w:rPr>
            </w:pPr>
            <w:r w:rsidRPr="006E38DD">
              <w:rPr>
                <w:b w:val="0"/>
              </w:rPr>
              <w:t>Topic overview</w:t>
            </w:r>
          </w:p>
          <w:p w14:paraId="2BB033EA" w14:textId="77777777" w:rsidR="00917C51" w:rsidRPr="006E38DD" w:rsidRDefault="00917C51" w:rsidP="00917C51"/>
          <w:p w14:paraId="21C469AF" w14:textId="46AF96E7" w:rsidR="00917C51" w:rsidRPr="006E38DD" w:rsidRDefault="00CC7F16" w:rsidP="00917C51">
            <w:r>
              <w:t>Student</w:t>
            </w:r>
            <w:r w:rsidR="00917C51" w:rsidRPr="006E38DD">
              <w:t>s will learn…</w:t>
            </w:r>
          </w:p>
          <w:p w14:paraId="0717119B" w14:textId="77777777" w:rsidR="00917C51" w:rsidRPr="006E38DD" w:rsidRDefault="00917C51" w:rsidP="00917C51"/>
        </w:tc>
        <w:tc>
          <w:tcPr>
            <w:tcW w:w="3642" w:type="dxa"/>
          </w:tcPr>
          <w:p w14:paraId="1B0B0F2C" w14:textId="121B524E"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 xml:space="preserve">To handle all aspects of </w:t>
            </w:r>
            <w:proofErr w:type="gramStart"/>
            <w:r>
              <w:t>circle based</w:t>
            </w:r>
            <w:proofErr w:type="gramEnd"/>
            <w:r>
              <w:t xml:space="preserve"> areas and volume questions</w:t>
            </w:r>
          </w:p>
        </w:tc>
        <w:tc>
          <w:tcPr>
            <w:tcW w:w="3573" w:type="dxa"/>
          </w:tcPr>
          <w:p w14:paraId="1251D6BD" w14:textId="715BE67A"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To apply earlier ratio and proportion skills in context allowing amounts to be changed given ratios including currencies.</w:t>
            </w:r>
          </w:p>
        </w:tc>
        <w:tc>
          <w:tcPr>
            <w:tcW w:w="3557" w:type="dxa"/>
          </w:tcPr>
          <w:p w14:paraId="68A7DCA3" w14:textId="6AB0C552"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To use and understand vectors including basic proof</w:t>
            </w:r>
          </w:p>
        </w:tc>
        <w:tc>
          <w:tcPr>
            <w:tcW w:w="3617" w:type="dxa"/>
          </w:tcPr>
          <w:p w14:paraId="0AC83A1A" w14:textId="7C3DC038"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To draw and use tree diagrams to find and identify probabilities of events</w:t>
            </w:r>
          </w:p>
        </w:tc>
        <w:tc>
          <w:tcPr>
            <w:tcW w:w="3107" w:type="dxa"/>
          </w:tcPr>
          <w:p w14:paraId="01A198EB" w14:textId="77777777" w:rsidR="00917C51" w:rsidRDefault="00917C51" w:rsidP="00917C5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75613A6" w14:textId="77777777" w:rsidR="00917C51" w:rsidRDefault="00917C51" w:rsidP="00917C51">
            <w:pPr>
              <w:cnfStyle w:val="000000000000" w:firstRow="0" w:lastRow="0" w:firstColumn="0" w:lastColumn="0" w:oddVBand="0" w:evenVBand="0" w:oddHBand="0" w:evenHBand="0" w:firstRowFirstColumn="0" w:firstRowLastColumn="0" w:lastRowFirstColumn="0" w:lastRowLastColumn="0"/>
            </w:pPr>
          </w:p>
        </w:tc>
      </w:tr>
      <w:tr w:rsidR="00917C51" w:rsidRPr="006E38DD" w14:paraId="42EBBD96" w14:textId="5C3C8006"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2905C2B8" w14:textId="77777777" w:rsidR="00917C51" w:rsidRPr="006E38DD" w:rsidRDefault="00917C51" w:rsidP="00917C51">
            <w:pPr>
              <w:rPr>
                <w:b w:val="0"/>
                <w:bCs w:val="0"/>
              </w:rPr>
            </w:pPr>
            <w:r w:rsidRPr="006E38DD">
              <w:t>Components</w:t>
            </w:r>
          </w:p>
          <w:p w14:paraId="2AA3B002" w14:textId="77777777" w:rsidR="00917C51" w:rsidRPr="006E38DD" w:rsidRDefault="00917C51" w:rsidP="00917C51">
            <w:pPr>
              <w:rPr>
                <w:b w:val="0"/>
                <w:bCs w:val="0"/>
              </w:rPr>
            </w:pPr>
          </w:p>
          <w:p w14:paraId="05675156" w14:textId="77777777" w:rsidR="00917C51" w:rsidRPr="006E38DD" w:rsidRDefault="00917C51" w:rsidP="00917C51">
            <w:pPr>
              <w:rPr>
                <w:b w:val="0"/>
                <w:bCs w:val="0"/>
              </w:rPr>
            </w:pPr>
          </w:p>
          <w:p w14:paraId="7602DA96" w14:textId="64A41284" w:rsidR="00917C51" w:rsidRPr="006E38DD" w:rsidRDefault="00917C51" w:rsidP="00917C51"/>
        </w:tc>
        <w:tc>
          <w:tcPr>
            <w:tcW w:w="3642" w:type="dxa"/>
          </w:tcPr>
          <w:p w14:paraId="6D53EB78"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label parts of a circle.</w:t>
            </w:r>
          </w:p>
          <w:p w14:paraId="49DC2586"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calculate the area and circumference of a circle.</w:t>
            </w:r>
          </w:p>
          <w:p w14:paraId="753EC87F"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calculate the area and perimeter of sectors.</w:t>
            </w:r>
          </w:p>
          <w:p w14:paraId="663F46CC"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 xml:space="preserve">To calculate the volume and surface area of a sphere. </w:t>
            </w:r>
          </w:p>
          <w:p w14:paraId="71268FBF"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 xml:space="preserve">To calculate the volume and surface area of a cylinder. </w:t>
            </w:r>
          </w:p>
          <w:p w14:paraId="7E8AB476" w14:textId="77777777" w:rsidR="00917C51" w:rsidRPr="006E38DD" w:rsidRDefault="00917C51" w:rsidP="00917C51">
            <w:pPr>
              <w:pStyle w:val="ListParagraph"/>
              <w:cnfStyle w:val="000000100000" w:firstRow="0" w:lastRow="0" w:firstColumn="0" w:lastColumn="0" w:oddVBand="0" w:evenVBand="0" w:oddHBand="1" w:evenHBand="0" w:firstRowFirstColumn="0" w:firstRowLastColumn="0" w:lastRowFirstColumn="0" w:lastRowLastColumn="0"/>
            </w:pPr>
          </w:p>
        </w:tc>
        <w:tc>
          <w:tcPr>
            <w:tcW w:w="3573" w:type="dxa"/>
          </w:tcPr>
          <w:p w14:paraId="033D9DA2"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simplify ratio</w:t>
            </w:r>
          </w:p>
          <w:p w14:paraId="4E6CD3AA"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 xml:space="preserve">To express ration in the form </w:t>
            </w:r>
            <w:proofErr w:type="gramStart"/>
            <w:r w:rsidRPr="006E38DD">
              <w:t>1:n</w:t>
            </w:r>
            <w:proofErr w:type="gramEnd"/>
            <w:r w:rsidRPr="006E38DD">
              <w:t xml:space="preserve"> and n:1.</w:t>
            </w:r>
          </w:p>
          <w:p w14:paraId="0C33B7A6"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divide an amount into a given ratio.</w:t>
            </w:r>
          </w:p>
          <w:p w14:paraId="472E277F"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direct proportion to solve problems.</w:t>
            </w:r>
          </w:p>
          <w:p w14:paraId="68542CD0"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convert currencies.</w:t>
            </w:r>
          </w:p>
          <w:p w14:paraId="7C9A225C"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set up problems involving direct or inverse proportion.</w:t>
            </w:r>
          </w:p>
          <w:p w14:paraId="67E0307D"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graphs to solve direct and inverse proportion problems.</w:t>
            </w:r>
          </w:p>
          <w:p w14:paraId="2A3A140C" w14:textId="015418BF" w:rsidR="00917C51" w:rsidRPr="006E38DD" w:rsidRDefault="00917C51" w:rsidP="00917C51">
            <w:pPr>
              <w:pStyle w:val="ListParagraph"/>
              <w:cnfStyle w:val="000000100000" w:firstRow="0" w:lastRow="0" w:firstColumn="0" w:lastColumn="0" w:oddVBand="0" w:evenVBand="0" w:oddHBand="1" w:evenHBand="0" w:firstRowFirstColumn="0" w:firstRowLastColumn="0" w:lastRowFirstColumn="0" w:lastRowLastColumn="0"/>
            </w:pPr>
          </w:p>
        </w:tc>
        <w:tc>
          <w:tcPr>
            <w:tcW w:w="3557" w:type="dxa"/>
          </w:tcPr>
          <w:p w14:paraId="7F91317D"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vector notation.</w:t>
            </w:r>
          </w:p>
          <w:p w14:paraId="73B55EE1"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draw a column vector.</w:t>
            </w:r>
          </w:p>
          <w:p w14:paraId="7C1DA75A"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calculate the sum or difference of two vectors.</w:t>
            </w:r>
          </w:p>
          <w:p w14:paraId="146B9222"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combine vectors by addition.</w:t>
            </w:r>
          </w:p>
          <w:p w14:paraId="1B3DC113" w14:textId="0AD4636D"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E38DD">
              <w:t xml:space="preserve"> to find the magnitude of a vector. </w:t>
            </w:r>
          </w:p>
          <w:p w14:paraId="111FC988" w14:textId="77777777" w:rsidR="00917C51" w:rsidRPr="006E38DD" w:rsidRDefault="00917C51" w:rsidP="00917C51">
            <w:pPr>
              <w:pStyle w:val="ListParagraph"/>
              <w:cnfStyle w:val="000000100000" w:firstRow="0" w:lastRow="0" w:firstColumn="0" w:lastColumn="0" w:oddVBand="0" w:evenVBand="0" w:oddHBand="1" w:evenHBand="0" w:firstRowFirstColumn="0" w:firstRowLastColumn="0" w:lastRowFirstColumn="0" w:lastRowLastColumn="0"/>
            </w:pPr>
          </w:p>
        </w:tc>
        <w:tc>
          <w:tcPr>
            <w:tcW w:w="3617" w:type="dxa"/>
          </w:tcPr>
          <w:p w14:paraId="37BCAF41"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draw a probability tree diagram.</w:t>
            </w:r>
          </w:p>
          <w:p w14:paraId="11F243EB"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a tree diagram to calculate conditional probability.</w:t>
            </w:r>
          </w:p>
          <w:p w14:paraId="4986EF7F"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and draw probability tree diagrams without replacement.</w:t>
            </w:r>
          </w:p>
          <w:p w14:paraId="0B833097" w14:textId="77777777" w:rsidR="00917C51" w:rsidRPr="006E38DD" w:rsidRDefault="00917C51" w:rsidP="00917C51">
            <w:pPr>
              <w:pStyle w:val="ListParagraph"/>
              <w:cnfStyle w:val="000000100000" w:firstRow="0" w:lastRow="0" w:firstColumn="0" w:lastColumn="0" w:oddVBand="0" w:evenVBand="0" w:oddHBand="1" w:evenHBand="0" w:firstRowFirstColumn="0" w:firstRowLastColumn="0" w:lastRowFirstColumn="0" w:lastRowLastColumn="0"/>
            </w:pPr>
          </w:p>
        </w:tc>
        <w:tc>
          <w:tcPr>
            <w:tcW w:w="3107" w:type="dxa"/>
          </w:tcPr>
          <w:p w14:paraId="18085347" w14:textId="175DDA01"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917C51" w:rsidRPr="006E38DD" w14:paraId="08A67C2E" w14:textId="126F9041" w:rsidTr="002E5A78">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68D50E30" w14:textId="49FB869E" w:rsidR="00917C51" w:rsidRPr="006E38DD" w:rsidRDefault="00917C51" w:rsidP="00917C51">
            <w:r w:rsidRPr="006E38DD">
              <w:t xml:space="preserve">What </w:t>
            </w:r>
            <w:r w:rsidR="00CC7F16">
              <w:t>student</w:t>
            </w:r>
            <w:r w:rsidRPr="006E38DD">
              <w:t>s should already know</w:t>
            </w:r>
          </w:p>
          <w:p w14:paraId="508E3A74" w14:textId="77777777" w:rsidR="00917C51" w:rsidRPr="006E38DD" w:rsidRDefault="00917C51" w:rsidP="00917C51">
            <w:r w:rsidRPr="006E38DD">
              <w:t>(prior learning components)</w:t>
            </w:r>
          </w:p>
          <w:p w14:paraId="044236B6" w14:textId="77777777" w:rsidR="00917C51" w:rsidRPr="006E38DD" w:rsidRDefault="00917C51" w:rsidP="00917C51">
            <w:pPr>
              <w:rPr>
                <w:b w:val="0"/>
                <w:bCs w:val="0"/>
              </w:rPr>
            </w:pPr>
          </w:p>
          <w:p w14:paraId="7B654702" w14:textId="1B2C0ED8" w:rsidR="00917C51" w:rsidRPr="006E38DD" w:rsidRDefault="00917C51" w:rsidP="00917C51"/>
        </w:tc>
        <w:tc>
          <w:tcPr>
            <w:tcW w:w="3642" w:type="dxa"/>
          </w:tcPr>
          <w:p w14:paraId="155CB468"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 xml:space="preserve">Students should know the formula for calculating the area of a rectangle. </w:t>
            </w:r>
          </w:p>
          <w:p w14:paraId="62DDEF0A" w14:textId="2081BD4B"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know how to use the four operations on a calculator.</w:t>
            </w:r>
          </w:p>
        </w:tc>
        <w:tc>
          <w:tcPr>
            <w:tcW w:w="3573" w:type="dxa"/>
          </w:tcPr>
          <w:p w14:paraId="48BC175D"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know the four operations of number.</w:t>
            </w:r>
          </w:p>
          <w:p w14:paraId="7728304A" w14:textId="72D91C61"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have a basic understanding of fractions as being ‘parts of a whole’.</w:t>
            </w:r>
          </w:p>
        </w:tc>
        <w:tc>
          <w:tcPr>
            <w:tcW w:w="3557" w:type="dxa"/>
          </w:tcPr>
          <w:p w14:paraId="3010CE29" w14:textId="6567CC73" w:rsidR="004A267D" w:rsidRPr="006E38DD" w:rsidRDefault="004A267D" w:rsidP="004A267D">
            <w:pPr>
              <w:cnfStyle w:val="000000000000" w:firstRow="0" w:lastRow="0" w:firstColumn="0" w:lastColumn="0" w:oddVBand="0" w:evenVBand="0" w:oddHBand="0" w:evenHBand="0" w:firstRowFirstColumn="0" w:firstRowLastColumn="0" w:lastRowFirstColumn="0" w:lastRowLastColumn="0"/>
            </w:pPr>
            <w:r w:rsidRPr="0011296C">
              <w:t>Students will have used vectors to describe translations and will have knowledge of Pythagoras’ Theorem and the properties of triangles and quadrilaterals.</w:t>
            </w:r>
            <w:bookmarkStart w:id="0" w:name="_GoBack"/>
            <w:bookmarkEnd w:id="0"/>
          </w:p>
          <w:p w14:paraId="5BD18908" w14:textId="53BD3F5D"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p>
        </w:tc>
        <w:tc>
          <w:tcPr>
            <w:tcW w:w="3617" w:type="dxa"/>
          </w:tcPr>
          <w:p w14:paraId="27D7DABE"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know how to add and multiply fractions and decimals.</w:t>
            </w:r>
          </w:p>
          <w:p w14:paraId="1082E561" w14:textId="1EEF786D"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have experience of expressing one number as a fraction of another number.</w:t>
            </w:r>
          </w:p>
        </w:tc>
        <w:tc>
          <w:tcPr>
            <w:tcW w:w="3107" w:type="dxa"/>
          </w:tcPr>
          <w:p w14:paraId="66030F75" w14:textId="77777777" w:rsidR="00917C51" w:rsidRPr="00C00E06" w:rsidRDefault="00917C51" w:rsidP="00917C51">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5CFDCFB3" w14:textId="1E74F172"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C00E06">
              <w:lastRenderedPageBreak/>
              <w:t>The ability to structure and breakdown a problem-solving question as exemplified in the TFI questions throughout the course.</w:t>
            </w:r>
          </w:p>
        </w:tc>
      </w:tr>
      <w:tr w:rsidR="00917C51" w:rsidRPr="006E38DD" w14:paraId="07BCF150" w14:textId="1015E7D0"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326D097C" w14:textId="77777777" w:rsidR="00917C51" w:rsidRPr="006E38DD" w:rsidRDefault="00917C51" w:rsidP="00917C51">
            <w:pPr>
              <w:rPr>
                <w:b w:val="0"/>
                <w:bCs w:val="0"/>
              </w:rPr>
            </w:pPr>
            <w:r w:rsidRPr="006E38DD">
              <w:lastRenderedPageBreak/>
              <w:t>Transferrable knowledge (skills)</w:t>
            </w:r>
          </w:p>
          <w:p w14:paraId="6BD3384B" w14:textId="77777777" w:rsidR="00917C51" w:rsidRPr="006E38DD" w:rsidRDefault="00917C51" w:rsidP="00917C51">
            <w:pPr>
              <w:rPr>
                <w:b w:val="0"/>
                <w:bCs w:val="0"/>
              </w:rPr>
            </w:pPr>
          </w:p>
          <w:p w14:paraId="6A8E4C87" w14:textId="77777777" w:rsidR="00917C51" w:rsidRPr="006E38DD" w:rsidRDefault="00917C51" w:rsidP="00917C51">
            <w:pPr>
              <w:rPr>
                <w:b w:val="0"/>
                <w:bCs w:val="0"/>
              </w:rPr>
            </w:pPr>
          </w:p>
          <w:p w14:paraId="75F69E30" w14:textId="21238411" w:rsidR="00917C51" w:rsidRPr="006E38DD" w:rsidRDefault="00917C51" w:rsidP="00917C51"/>
        </w:tc>
        <w:tc>
          <w:tcPr>
            <w:tcW w:w="3642" w:type="dxa"/>
          </w:tcPr>
          <w:p w14:paraId="35472A2B" w14:textId="2702D476" w:rsidR="00917C51" w:rsidRDefault="00917C51" w:rsidP="00917C51">
            <w:pPr>
              <w:cnfStyle w:val="000000100000" w:firstRow="0" w:lastRow="0" w:firstColumn="0" w:lastColumn="0" w:oddVBand="0" w:evenVBand="0" w:oddHBand="1" w:evenHBand="0" w:firstRowFirstColumn="0" w:firstRowLastColumn="0" w:lastRowFirstColumn="0" w:lastRowLastColumn="0"/>
            </w:pPr>
            <w:r>
              <w:t xml:space="preserve">The topic will build </w:t>
            </w:r>
            <w:r w:rsidR="00CC7F16">
              <w:t>student</w:t>
            </w:r>
            <w:r>
              <w:t>s’ confidence with basic shape and the use of basic formula.</w:t>
            </w:r>
          </w:p>
          <w:p w14:paraId="6000A00E" w14:textId="32F4E78B"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These skills will be used again when asked to complete multistep area and volume questions and in density. The use of exact value of pi continues the use of accuracy in answers that builds on the work including surds.</w:t>
            </w:r>
          </w:p>
        </w:tc>
        <w:tc>
          <w:tcPr>
            <w:tcW w:w="3573" w:type="dxa"/>
          </w:tcPr>
          <w:p w14:paraId="13093026" w14:textId="58C0CC9E"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The handling ratios is revisited throughout KS4 with many multi step questions incorporating this skill. This unit looks at all of these skills cementing this knowledge with a focus on currency at the end of the unit that is a life skill.</w:t>
            </w:r>
          </w:p>
        </w:tc>
        <w:tc>
          <w:tcPr>
            <w:tcW w:w="3557" w:type="dxa"/>
          </w:tcPr>
          <w:p w14:paraId="6288ED55" w14:textId="51E219AF"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The basic vector skills </w:t>
            </w:r>
            <w:proofErr w:type="gramStart"/>
            <w:r>
              <w:t>looks</w:t>
            </w:r>
            <w:proofErr w:type="gramEnd"/>
            <w:r>
              <w:t xml:space="preserve"> to allow visual representations of mathematical ideas to be seen and the use of Pythagoras and trig will be revisited. Proof elements of this unit remind students of what is needed for mathematical proof and how a reasoned response is needed for a rigorous proof</w:t>
            </w:r>
          </w:p>
        </w:tc>
        <w:tc>
          <w:tcPr>
            <w:tcW w:w="3617" w:type="dxa"/>
          </w:tcPr>
          <w:p w14:paraId="3A05B351" w14:textId="5BB4E30A"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This builds on the basic probability covered earlier and </w:t>
            </w:r>
            <w:proofErr w:type="spellStart"/>
            <w:r>
              <w:t>a</w:t>
            </w:r>
            <w:proofErr w:type="spellEnd"/>
            <w:r>
              <w:t xml:space="preserve"> emphasis should be given </w:t>
            </w:r>
            <w:proofErr w:type="gramStart"/>
            <w:r>
              <w:t>to  notation</w:t>
            </w:r>
            <w:proofErr w:type="gramEnd"/>
            <w:r>
              <w:t xml:space="preserve"> to support work on sets and further probability later in KS4.</w:t>
            </w:r>
          </w:p>
        </w:tc>
        <w:tc>
          <w:tcPr>
            <w:tcW w:w="3107" w:type="dxa"/>
          </w:tcPr>
          <w:p w14:paraId="336ACB9D" w14:textId="075F5226" w:rsidR="00917C51" w:rsidRDefault="00917C51" w:rsidP="00917C51">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917C51" w:rsidRPr="006E38DD" w14:paraId="4E89435C" w14:textId="23121097" w:rsidTr="002E5A78">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4B87B9B2" w14:textId="5D0FBCC2" w:rsidR="00917C51" w:rsidRPr="006E38DD" w:rsidRDefault="00917C51" w:rsidP="00917C51">
            <w:pPr>
              <w:rPr>
                <w:b w:val="0"/>
                <w:bCs w:val="0"/>
              </w:rPr>
            </w:pPr>
            <w:r w:rsidRPr="006E38DD">
              <w:t xml:space="preserve">Key vocabulary </w:t>
            </w:r>
            <w:r w:rsidR="00CC7F16">
              <w:t>student</w:t>
            </w:r>
            <w:r w:rsidRPr="006E38DD">
              <w:t xml:space="preserve"> will know and learn</w:t>
            </w:r>
          </w:p>
          <w:p w14:paraId="5E2ED96A" w14:textId="77777777" w:rsidR="00917C51" w:rsidRPr="006E38DD" w:rsidRDefault="00917C51" w:rsidP="00917C51">
            <w:pPr>
              <w:rPr>
                <w:b w:val="0"/>
                <w:bCs w:val="0"/>
              </w:rPr>
            </w:pPr>
          </w:p>
          <w:p w14:paraId="76823717" w14:textId="30EBB942" w:rsidR="00917C51" w:rsidRPr="006E38DD" w:rsidRDefault="00917C51" w:rsidP="00917C51"/>
        </w:tc>
        <w:tc>
          <w:tcPr>
            <w:tcW w:w="3642" w:type="dxa"/>
          </w:tcPr>
          <w:p w14:paraId="7BE74DEE" w14:textId="63CBAB20"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Circles, Centre, Radius, Diameter, Chord, Tangent, Circumference, Arcs, Sectors, Segments, Area, Pi form, Volumes, Surface area, Spheres, Cylinders,</w:t>
            </w:r>
          </w:p>
        </w:tc>
        <w:tc>
          <w:tcPr>
            <w:tcW w:w="3573" w:type="dxa"/>
          </w:tcPr>
          <w:p w14:paraId="73A5987F" w14:textId="67193FF0"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Divide, Share, Ratios, Simplify, Express, Ratios, Direct proportion, Exchange rates, Currency, Inverse proportion, Graphs,</w:t>
            </w:r>
          </w:p>
        </w:tc>
        <w:tc>
          <w:tcPr>
            <w:tcW w:w="3557" w:type="dxa"/>
          </w:tcPr>
          <w:p w14:paraId="32D835DA" w14:textId="01C4CCC4"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Vectors, Notation, Colum vectors, Magnitude, Scalar, Substitution, Pythagoras,</w:t>
            </w:r>
          </w:p>
        </w:tc>
        <w:tc>
          <w:tcPr>
            <w:tcW w:w="3617" w:type="dxa"/>
          </w:tcPr>
          <w:p w14:paraId="2B96AD76" w14:textId="36290ADF"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Tree diagram, Probability, Conditional, Unconditional, Replacement,</w:t>
            </w:r>
          </w:p>
        </w:tc>
        <w:tc>
          <w:tcPr>
            <w:tcW w:w="3107" w:type="dxa"/>
          </w:tcPr>
          <w:p w14:paraId="0713406F"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p>
        </w:tc>
      </w:tr>
      <w:tr w:rsidR="00917C51" w:rsidRPr="006E38DD" w14:paraId="0B05F9B3" w14:textId="089B920F"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29A6470A" w14:textId="77777777" w:rsidR="00917C51" w:rsidRPr="006E38DD" w:rsidRDefault="00917C51" w:rsidP="00917C51">
            <w:pPr>
              <w:rPr>
                <w:b w:val="0"/>
                <w:bCs w:val="0"/>
              </w:rPr>
            </w:pPr>
            <w:r w:rsidRPr="006E38DD">
              <w:t>Assessment activities</w:t>
            </w:r>
          </w:p>
          <w:p w14:paraId="7BFD703C" w14:textId="136D32EA" w:rsidR="00917C51" w:rsidRPr="006E38DD" w:rsidRDefault="00917C51" w:rsidP="00917C51"/>
          <w:p w14:paraId="5F46EEA2" w14:textId="77777777" w:rsidR="00917C51" w:rsidRPr="006E38DD" w:rsidRDefault="00917C51" w:rsidP="00917C51">
            <w:pPr>
              <w:rPr>
                <w:b w:val="0"/>
                <w:bCs w:val="0"/>
              </w:rPr>
            </w:pPr>
          </w:p>
          <w:p w14:paraId="02EA02CF" w14:textId="6B000CF1" w:rsidR="00917C51" w:rsidRPr="006E38DD" w:rsidRDefault="00917C51" w:rsidP="00917C51"/>
        </w:tc>
        <w:tc>
          <w:tcPr>
            <w:tcW w:w="3642" w:type="dxa"/>
          </w:tcPr>
          <w:p w14:paraId="0E54F0C2" w14:textId="77777777" w:rsidR="00917C51" w:rsidRDefault="00917C51" w:rsidP="00917C51">
            <w:pPr>
              <w:cnfStyle w:val="000000100000" w:firstRow="0" w:lastRow="0" w:firstColumn="0" w:lastColumn="0" w:oddVBand="0" w:evenVBand="0" w:oddHBand="1" w:evenHBand="0" w:firstRowFirstColumn="0" w:firstRowLastColumn="0" w:lastRowFirstColumn="0" w:lastRowLastColumn="0"/>
            </w:pPr>
            <w:r w:rsidRPr="006E38DD">
              <w:t>Homework 28 – Circles</w:t>
            </w:r>
          </w:p>
          <w:p w14:paraId="11784508" w14:textId="141E7FA9"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573" w:type="dxa"/>
          </w:tcPr>
          <w:p w14:paraId="56AB5BC7" w14:textId="77777777" w:rsidR="00917C51" w:rsidRDefault="00917C51" w:rsidP="00917C51">
            <w:pPr>
              <w:cnfStyle w:val="000000100000" w:firstRow="0" w:lastRow="0" w:firstColumn="0" w:lastColumn="0" w:oddVBand="0" w:evenVBand="0" w:oddHBand="1" w:evenHBand="0" w:firstRowFirstColumn="0" w:firstRowLastColumn="0" w:lastRowFirstColumn="0" w:lastRowLastColumn="0"/>
            </w:pPr>
            <w:r w:rsidRPr="006E38DD">
              <w:t>Homework 29 – Direct Proportion and Ratio</w:t>
            </w:r>
          </w:p>
          <w:p w14:paraId="4DFCF4D5" w14:textId="692053B4"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557" w:type="dxa"/>
          </w:tcPr>
          <w:p w14:paraId="12384E5F" w14:textId="77777777" w:rsidR="00917C51" w:rsidRDefault="00917C51" w:rsidP="00917C51">
            <w:pPr>
              <w:cnfStyle w:val="000000100000" w:firstRow="0" w:lastRow="0" w:firstColumn="0" w:lastColumn="0" w:oddVBand="0" w:evenVBand="0" w:oddHBand="1" w:evenHBand="0" w:firstRowFirstColumn="0" w:firstRowLastColumn="0" w:lastRowFirstColumn="0" w:lastRowLastColumn="0"/>
            </w:pPr>
            <w:r w:rsidRPr="006E38DD">
              <w:t>Homework 30 – Vectors</w:t>
            </w:r>
          </w:p>
          <w:p w14:paraId="7C4980AB" w14:textId="17AFA760"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617" w:type="dxa"/>
          </w:tcPr>
          <w:p w14:paraId="1FF7DD70" w14:textId="77777777" w:rsidR="00917C51" w:rsidRDefault="00917C51" w:rsidP="00917C51">
            <w:pPr>
              <w:cnfStyle w:val="000000100000" w:firstRow="0" w:lastRow="0" w:firstColumn="0" w:lastColumn="0" w:oddVBand="0" w:evenVBand="0" w:oddHBand="1" w:evenHBand="0" w:firstRowFirstColumn="0" w:firstRowLastColumn="0" w:lastRowFirstColumn="0" w:lastRowLastColumn="0"/>
            </w:pPr>
            <w:r w:rsidRPr="006E38DD">
              <w:t>Homework - 31 – Tree Diagrams</w:t>
            </w:r>
          </w:p>
          <w:p w14:paraId="2ADA128A" w14:textId="20D5A248"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107" w:type="dxa"/>
          </w:tcPr>
          <w:p w14:paraId="533EF19C" w14:textId="6EDF23F7"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917C51" w:rsidRPr="006E38DD" w14:paraId="556A966E" w14:textId="30C7D54D" w:rsidTr="002E5A78">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39CD1A5F" w14:textId="77777777" w:rsidR="00917C51" w:rsidRPr="006E38DD" w:rsidRDefault="00917C51" w:rsidP="00917C51">
            <w:pPr>
              <w:rPr>
                <w:b w:val="0"/>
                <w:bCs w:val="0"/>
              </w:rPr>
            </w:pPr>
            <w:r w:rsidRPr="006E38DD">
              <w:t>Resources available</w:t>
            </w:r>
          </w:p>
          <w:p w14:paraId="2B5CEE4B" w14:textId="77777777" w:rsidR="00917C51" w:rsidRPr="006E38DD" w:rsidRDefault="00917C51" w:rsidP="00917C51">
            <w:pPr>
              <w:rPr>
                <w:b w:val="0"/>
                <w:bCs w:val="0"/>
              </w:rPr>
            </w:pPr>
          </w:p>
          <w:p w14:paraId="3F1B3FD9" w14:textId="77777777" w:rsidR="00917C51" w:rsidRPr="006E38DD" w:rsidRDefault="00917C51" w:rsidP="00917C51">
            <w:pPr>
              <w:rPr>
                <w:b w:val="0"/>
                <w:bCs w:val="0"/>
              </w:rPr>
            </w:pPr>
          </w:p>
          <w:p w14:paraId="7F48F907" w14:textId="272E87C4" w:rsidR="00917C51" w:rsidRPr="006E38DD" w:rsidRDefault="00917C51" w:rsidP="00917C51"/>
        </w:tc>
        <w:tc>
          <w:tcPr>
            <w:tcW w:w="3642" w:type="dxa"/>
          </w:tcPr>
          <w:p w14:paraId="443FDC7F" w14:textId="77777777" w:rsidR="00917C51" w:rsidRDefault="00917C51" w:rsidP="00917C51">
            <w:pPr>
              <w:cnfStyle w:val="000000000000" w:firstRow="0" w:lastRow="0" w:firstColumn="0" w:lastColumn="0" w:oddVBand="0" w:evenVBand="0" w:oddHBand="0" w:evenHBand="0" w:firstRowFirstColumn="0" w:firstRowLastColumn="0" w:lastRowFirstColumn="0" w:lastRowLastColumn="0"/>
            </w:pPr>
            <w:r>
              <w:t>Hegarty Clips 592, 534, 535, 536, 537, 538, 539, 540, 541, 542, 543, 544, 545, 546, 580, 581, 588, 572, 573, 574, 575, 586</w:t>
            </w:r>
          </w:p>
          <w:p w14:paraId="115D7D15"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lesson folder</w:t>
            </w:r>
          </w:p>
          <w:p w14:paraId="4A943F68"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resource folder</w:t>
            </w:r>
          </w:p>
          <w:p w14:paraId="34515C23"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CC7F16" w:rsidRPr="009B352F">
                <w:rPr>
                  <w:rStyle w:val="Hyperlink"/>
                </w:rPr>
                <w:t>www.corbettmaths.com</w:t>
              </w:r>
            </w:hyperlink>
          </w:p>
          <w:p w14:paraId="30487F03"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83D56D3"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pPr>
            <w:hyperlink r:id="rId12" w:history="1">
              <w:r w:rsidR="00CC7F16" w:rsidRPr="009B352F">
                <w:rPr>
                  <w:rStyle w:val="Hyperlink"/>
                </w:rPr>
                <w:t>www.mathsbox.org.uk</w:t>
              </w:r>
            </w:hyperlink>
          </w:p>
          <w:p w14:paraId="1438DA76"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pPr>
            <w:hyperlink r:id="rId13" w:history="1">
              <w:r w:rsidR="00CC7F16" w:rsidRPr="009B352F">
                <w:rPr>
                  <w:rStyle w:val="Hyperlink"/>
                </w:rPr>
                <w:t>www.mathsgenie.co.uk</w:t>
              </w:r>
            </w:hyperlink>
          </w:p>
          <w:p w14:paraId="4196764D" w14:textId="6421935E" w:rsidR="00CC7F16" w:rsidRPr="006E38DD" w:rsidRDefault="004A267D" w:rsidP="00CC7F16">
            <w:pPr>
              <w:cnfStyle w:val="000000000000" w:firstRow="0" w:lastRow="0" w:firstColumn="0" w:lastColumn="0" w:oddVBand="0" w:evenVBand="0" w:oddHBand="0" w:evenHBand="0" w:firstRowFirstColumn="0" w:firstRowLastColumn="0" w:lastRowFirstColumn="0" w:lastRowLastColumn="0"/>
            </w:pPr>
            <w:hyperlink r:id="rId14" w:history="1">
              <w:r w:rsidR="00CC7F16" w:rsidRPr="009B352F">
                <w:rPr>
                  <w:rStyle w:val="Hyperlink"/>
                </w:rPr>
                <w:t>www.mathspad.co.uk</w:t>
              </w:r>
            </w:hyperlink>
          </w:p>
        </w:tc>
        <w:tc>
          <w:tcPr>
            <w:tcW w:w="3573" w:type="dxa"/>
          </w:tcPr>
          <w:p w14:paraId="5F84BA64" w14:textId="77777777" w:rsidR="00917C51" w:rsidRDefault="00917C51" w:rsidP="00917C51">
            <w:pPr>
              <w:cnfStyle w:val="000000000000" w:firstRow="0" w:lastRow="0" w:firstColumn="0" w:lastColumn="0" w:oddVBand="0" w:evenVBand="0" w:oddHBand="0" w:evenHBand="0" w:firstRowFirstColumn="0" w:firstRowLastColumn="0" w:lastRowFirstColumn="0" w:lastRowLastColumn="0"/>
            </w:pPr>
            <w:r>
              <w:t>Hegarty Clips 329, 331, 332, 333, 334, 335, 336, 337, 339, 340, 341, 707, 708, 343, 344, 345, 346, 347, 348</w:t>
            </w:r>
          </w:p>
          <w:p w14:paraId="46627C40"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lesson folder</w:t>
            </w:r>
          </w:p>
          <w:p w14:paraId="4B45760C"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resource folder</w:t>
            </w:r>
          </w:p>
          <w:p w14:paraId="42CE792F"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CC7F16" w:rsidRPr="009B352F">
                <w:rPr>
                  <w:rStyle w:val="Hyperlink"/>
                </w:rPr>
                <w:t>www.corbettmaths.com</w:t>
              </w:r>
            </w:hyperlink>
          </w:p>
          <w:p w14:paraId="060BDD37"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03231FE"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pPr>
            <w:hyperlink r:id="rId16" w:history="1">
              <w:r w:rsidR="00CC7F16" w:rsidRPr="009B352F">
                <w:rPr>
                  <w:rStyle w:val="Hyperlink"/>
                </w:rPr>
                <w:t>www.mathsbox.org.uk</w:t>
              </w:r>
            </w:hyperlink>
          </w:p>
          <w:p w14:paraId="70B49AC9"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pPr>
            <w:hyperlink r:id="rId17" w:history="1">
              <w:r w:rsidR="00CC7F16" w:rsidRPr="009B352F">
                <w:rPr>
                  <w:rStyle w:val="Hyperlink"/>
                </w:rPr>
                <w:t>www.mathsgenie.co.uk</w:t>
              </w:r>
            </w:hyperlink>
          </w:p>
          <w:p w14:paraId="444530BA" w14:textId="5BA31617" w:rsidR="00CC7F16" w:rsidRPr="006E38DD" w:rsidRDefault="004A267D" w:rsidP="00CC7F16">
            <w:pPr>
              <w:cnfStyle w:val="000000000000" w:firstRow="0" w:lastRow="0" w:firstColumn="0" w:lastColumn="0" w:oddVBand="0" w:evenVBand="0" w:oddHBand="0" w:evenHBand="0" w:firstRowFirstColumn="0" w:firstRowLastColumn="0" w:lastRowFirstColumn="0" w:lastRowLastColumn="0"/>
            </w:pPr>
            <w:hyperlink r:id="rId18" w:history="1">
              <w:r w:rsidR="00CC7F16" w:rsidRPr="009B352F">
                <w:rPr>
                  <w:rStyle w:val="Hyperlink"/>
                </w:rPr>
                <w:t>www.mathspad.co.uk</w:t>
              </w:r>
            </w:hyperlink>
          </w:p>
        </w:tc>
        <w:tc>
          <w:tcPr>
            <w:tcW w:w="3557" w:type="dxa"/>
          </w:tcPr>
          <w:p w14:paraId="1B3C1E08" w14:textId="77777777" w:rsidR="00917C51" w:rsidRDefault="00917C51" w:rsidP="00917C51">
            <w:pPr>
              <w:cnfStyle w:val="000000000000" w:firstRow="0" w:lastRow="0" w:firstColumn="0" w:lastColumn="0" w:oddVBand="0" w:evenVBand="0" w:oddHBand="0" w:evenHBand="0" w:firstRowFirstColumn="0" w:firstRowLastColumn="0" w:lastRowFirstColumn="0" w:lastRowLastColumn="0"/>
            </w:pPr>
            <w:r>
              <w:t>Hegarty Clips 622, 623, 625, 627</w:t>
            </w:r>
          </w:p>
          <w:p w14:paraId="37010BB0"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lesson folder</w:t>
            </w:r>
          </w:p>
          <w:p w14:paraId="3E2A236C"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resource folder</w:t>
            </w:r>
          </w:p>
          <w:p w14:paraId="719DC0D2"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CC7F16" w:rsidRPr="009B352F">
                <w:rPr>
                  <w:rStyle w:val="Hyperlink"/>
                </w:rPr>
                <w:t>www.corbettmaths.com</w:t>
              </w:r>
            </w:hyperlink>
          </w:p>
          <w:p w14:paraId="4BFB2948"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D6B85B2"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pPr>
            <w:hyperlink r:id="rId20" w:history="1">
              <w:r w:rsidR="00CC7F16" w:rsidRPr="009B352F">
                <w:rPr>
                  <w:rStyle w:val="Hyperlink"/>
                </w:rPr>
                <w:t>www.mathsbox.org.uk</w:t>
              </w:r>
            </w:hyperlink>
          </w:p>
          <w:p w14:paraId="20F4F600"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pPr>
            <w:hyperlink r:id="rId21" w:history="1">
              <w:r w:rsidR="00CC7F16" w:rsidRPr="009B352F">
                <w:rPr>
                  <w:rStyle w:val="Hyperlink"/>
                </w:rPr>
                <w:t>www.mathsgenie.co.uk</w:t>
              </w:r>
            </w:hyperlink>
          </w:p>
          <w:p w14:paraId="2D6B37B9" w14:textId="708E2D0C" w:rsidR="00CC7F16" w:rsidRPr="006E38DD" w:rsidRDefault="004A267D" w:rsidP="00CC7F16">
            <w:pPr>
              <w:cnfStyle w:val="000000000000" w:firstRow="0" w:lastRow="0" w:firstColumn="0" w:lastColumn="0" w:oddVBand="0" w:evenVBand="0" w:oddHBand="0" w:evenHBand="0" w:firstRowFirstColumn="0" w:firstRowLastColumn="0" w:lastRowFirstColumn="0" w:lastRowLastColumn="0"/>
            </w:pPr>
            <w:hyperlink r:id="rId22" w:history="1">
              <w:r w:rsidR="00CC7F16" w:rsidRPr="009B352F">
                <w:rPr>
                  <w:rStyle w:val="Hyperlink"/>
                </w:rPr>
                <w:t>www.mathspad.co.uk</w:t>
              </w:r>
            </w:hyperlink>
          </w:p>
        </w:tc>
        <w:tc>
          <w:tcPr>
            <w:tcW w:w="3617" w:type="dxa"/>
          </w:tcPr>
          <w:p w14:paraId="33118546" w14:textId="77777777" w:rsidR="00917C51" w:rsidRDefault="00917C51" w:rsidP="00917C51">
            <w:pPr>
              <w:cnfStyle w:val="000000000000" w:firstRow="0" w:lastRow="0" w:firstColumn="0" w:lastColumn="0" w:oddVBand="0" w:evenVBand="0" w:oddHBand="0" w:evenHBand="0" w:firstRowFirstColumn="0" w:firstRowLastColumn="0" w:lastRowFirstColumn="0" w:lastRowLastColumn="0"/>
            </w:pPr>
            <w:r>
              <w:t>Hegarty Clips 361, 362, 364, 365, 366, 367</w:t>
            </w:r>
          </w:p>
          <w:p w14:paraId="2E2EE6E2"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lesson folder</w:t>
            </w:r>
          </w:p>
          <w:p w14:paraId="585C3CF3"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resource folder</w:t>
            </w:r>
          </w:p>
          <w:p w14:paraId="659B0FBD"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rPr>
                <w:rStyle w:val="Hyperlink"/>
              </w:rPr>
            </w:pPr>
            <w:hyperlink r:id="rId23" w:history="1">
              <w:r w:rsidR="00CC7F16" w:rsidRPr="009B352F">
                <w:rPr>
                  <w:rStyle w:val="Hyperlink"/>
                </w:rPr>
                <w:t>www.corbettmaths.com</w:t>
              </w:r>
            </w:hyperlink>
          </w:p>
          <w:p w14:paraId="08B7C138"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C7C48FB"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pPr>
            <w:hyperlink r:id="rId24" w:history="1">
              <w:r w:rsidR="00CC7F16" w:rsidRPr="009B352F">
                <w:rPr>
                  <w:rStyle w:val="Hyperlink"/>
                </w:rPr>
                <w:t>www.mathsbox.org.uk</w:t>
              </w:r>
            </w:hyperlink>
          </w:p>
          <w:p w14:paraId="17086B2D" w14:textId="77777777" w:rsidR="00CC7F16" w:rsidRDefault="004A267D" w:rsidP="00CC7F16">
            <w:pPr>
              <w:cnfStyle w:val="000000000000" w:firstRow="0" w:lastRow="0" w:firstColumn="0" w:lastColumn="0" w:oddVBand="0" w:evenVBand="0" w:oddHBand="0" w:evenHBand="0" w:firstRowFirstColumn="0" w:firstRowLastColumn="0" w:lastRowFirstColumn="0" w:lastRowLastColumn="0"/>
            </w:pPr>
            <w:hyperlink r:id="rId25" w:history="1">
              <w:r w:rsidR="00CC7F16" w:rsidRPr="009B352F">
                <w:rPr>
                  <w:rStyle w:val="Hyperlink"/>
                </w:rPr>
                <w:t>www.mathsgenie.co.uk</w:t>
              </w:r>
            </w:hyperlink>
          </w:p>
          <w:p w14:paraId="05457A1E" w14:textId="39045459" w:rsidR="00CC7F16" w:rsidRPr="006E38DD" w:rsidRDefault="004A267D" w:rsidP="00CC7F16">
            <w:pPr>
              <w:cnfStyle w:val="000000000000" w:firstRow="0" w:lastRow="0" w:firstColumn="0" w:lastColumn="0" w:oddVBand="0" w:evenVBand="0" w:oddHBand="0" w:evenHBand="0" w:firstRowFirstColumn="0" w:firstRowLastColumn="0" w:lastRowFirstColumn="0" w:lastRowLastColumn="0"/>
            </w:pPr>
            <w:hyperlink r:id="rId26" w:history="1">
              <w:r w:rsidR="00CC7F16" w:rsidRPr="009B352F">
                <w:rPr>
                  <w:rStyle w:val="Hyperlink"/>
                </w:rPr>
                <w:t>www.mathspad.co.uk</w:t>
              </w:r>
            </w:hyperlink>
          </w:p>
        </w:tc>
        <w:tc>
          <w:tcPr>
            <w:tcW w:w="3107" w:type="dxa"/>
          </w:tcPr>
          <w:p w14:paraId="7D4EA676" w14:textId="0173A25C"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917C51" w:rsidRPr="006E38DD" w14:paraId="3D947E55" w14:textId="4D55059C"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5ADF2A50" w14:textId="2F24A452" w:rsidR="00917C51" w:rsidRPr="006E38DD" w:rsidRDefault="00917C51" w:rsidP="00917C51">
            <w:pPr>
              <w:rPr>
                <w:bCs w:val="0"/>
              </w:rPr>
            </w:pPr>
            <w:r w:rsidRPr="006E38DD">
              <w:rPr>
                <w:b w:val="0"/>
              </w:rPr>
              <w:t>Notes</w:t>
            </w:r>
          </w:p>
          <w:p w14:paraId="2BC0B6A8" w14:textId="77777777" w:rsidR="00917C51" w:rsidRPr="006E38DD" w:rsidRDefault="00917C51" w:rsidP="00917C51">
            <w:pPr>
              <w:rPr>
                <w:b w:val="0"/>
                <w:bCs w:val="0"/>
              </w:rPr>
            </w:pPr>
          </w:p>
          <w:p w14:paraId="205F3E4E" w14:textId="77777777" w:rsidR="00917C51" w:rsidRPr="006E38DD" w:rsidRDefault="00917C51" w:rsidP="00917C51">
            <w:pPr>
              <w:rPr>
                <w:b w:val="0"/>
                <w:bCs w:val="0"/>
              </w:rPr>
            </w:pPr>
            <w:r w:rsidRPr="006E38DD">
              <w:t>Why this topic is important…</w:t>
            </w:r>
          </w:p>
          <w:p w14:paraId="58FA1875" w14:textId="1A433BF1" w:rsidR="00917C51" w:rsidRPr="006E38DD" w:rsidRDefault="00917C51" w:rsidP="00917C51"/>
        </w:tc>
        <w:tc>
          <w:tcPr>
            <w:tcW w:w="3642" w:type="dxa"/>
          </w:tcPr>
          <w:p w14:paraId="0D8927E9" w14:textId="777D6E77"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The unit starts with the recap of basic areas and volumes before moving to spheres and cylinders. This should include partial spheres and then into prisms. Questions including “melting down” should also be looked at to support density style questions.</w:t>
            </w:r>
          </w:p>
        </w:tc>
        <w:tc>
          <w:tcPr>
            <w:tcW w:w="3573" w:type="dxa"/>
          </w:tcPr>
          <w:p w14:paraId="61CCBC3B" w14:textId="6AFEEE13"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Students move through a series of ratio basis skills including simplification and sharing. Students should be able to move forward and back through these differ questions to aloe students to use these skills in later multistep questions. The unit should look at currency and the changing and comparison of “value” when purchasing as a life skill to end the unit.</w:t>
            </w:r>
          </w:p>
        </w:tc>
        <w:tc>
          <w:tcPr>
            <w:tcW w:w="3557" w:type="dxa"/>
          </w:tcPr>
          <w:p w14:paraId="065E122E" w14:textId="02C74EA2"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This unit starts with students understanding the idea of column form for vectors that should have first been seen in transformations. This use if the vector form should be both developed through diagrammatic and calculations to find resultant vectors and the vector comments of magnitude and direction.  The unit fishes with vector proof with students requiring to understand vector paths and the implications this has.</w:t>
            </w:r>
          </w:p>
        </w:tc>
        <w:tc>
          <w:tcPr>
            <w:tcW w:w="3617" w:type="dxa"/>
          </w:tcPr>
          <w:p w14:paraId="61EC3405" w14:textId="3E141EE8"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Students should recap probability notation before being introduced to simple tree diagrams with replacement. A clear emphasis of the </w:t>
            </w:r>
            <w:proofErr w:type="spellStart"/>
            <w:r>
              <w:t>and</w:t>
            </w:r>
            <w:proofErr w:type="spellEnd"/>
            <w:r>
              <w:t xml:space="preserve"> or rules should be shared with students ensuring the notation is again stressed before moving to no replaced and conditional probabilities. Discussions of the best way to draw diagrams should be given to allow students to plan out the “end results” before starting the visual problem.</w:t>
            </w:r>
          </w:p>
        </w:tc>
        <w:tc>
          <w:tcPr>
            <w:tcW w:w="3107" w:type="dxa"/>
          </w:tcPr>
          <w:p w14:paraId="51C51E8B" w14:textId="4C285EFD"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w:t>
            </w:r>
            <w:r>
              <w:lastRenderedPageBreak/>
              <w:t>exam techniques and the ability to communicate effectively.</w:t>
            </w:r>
          </w:p>
        </w:tc>
      </w:tr>
    </w:tbl>
    <w:p w14:paraId="7519E960" w14:textId="77777777" w:rsidR="00FC2FAB" w:rsidRPr="006E38DD" w:rsidRDefault="00FC2FAB" w:rsidP="00FC2FAB"/>
    <w:sectPr w:rsidR="00FC2FAB" w:rsidRPr="006E38DD" w:rsidSect="000A4E54">
      <w:footerReference w:type="default" r:id="rId2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0000C3" w14:textId="77777777" w:rsidR="00C454A9" w:rsidRDefault="00C454A9" w:rsidP="000A4E54">
      <w:pPr>
        <w:spacing w:after="0" w:line="240" w:lineRule="auto"/>
      </w:pPr>
      <w:r>
        <w:separator/>
      </w:r>
    </w:p>
  </w:endnote>
  <w:endnote w:type="continuationSeparator" w:id="0">
    <w:p w14:paraId="502CAE1B" w14:textId="77777777" w:rsidR="00C454A9" w:rsidRDefault="00C454A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1B5D74DD"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454A9" w:rsidRPr="00C454A9">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4E1DA" w14:textId="77777777" w:rsidR="00C454A9" w:rsidRDefault="00C454A9" w:rsidP="000A4E54">
      <w:pPr>
        <w:spacing w:after="0" w:line="240" w:lineRule="auto"/>
      </w:pPr>
      <w:r>
        <w:separator/>
      </w:r>
    </w:p>
  </w:footnote>
  <w:footnote w:type="continuationSeparator" w:id="0">
    <w:p w14:paraId="260901A7" w14:textId="77777777" w:rsidR="00C454A9" w:rsidRDefault="00C454A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34A63"/>
    <w:multiLevelType w:val="hybridMultilevel"/>
    <w:tmpl w:val="2B4C7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F4C5B"/>
    <w:rsid w:val="00152532"/>
    <w:rsid w:val="00164D56"/>
    <w:rsid w:val="001C49F8"/>
    <w:rsid w:val="001F3CC3"/>
    <w:rsid w:val="002475CF"/>
    <w:rsid w:val="002C2E3B"/>
    <w:rsid w:val="002E5A78"/>
    <w:rsid w:val="002E67DB"/>
    <w:rsid w:val="002F5711"/>
    <w:rsid w:val="00311588"/>
    <w:rsid w:val="0033595D"/>
    <w:rsid w:val="0038346C"/>
    <w:rsid w:val="003A439E"/>
    <w:rsid w:val="003D5E7D"/>
    <w:rsid w:val="00485B81"/>
    <w:rsid w:val="004A267D"/>
    <w:rsid w:val="00551BE9"/>
    <w:rsid w:val="005B4C33"/>
    <w:rsid w:val="005F68AB"/>
    <w:rsid w:val="00612CDB"/>
    <w:rsid w:val="006422EC"/>
    <w:rsid w:val="006742F7"/>
    <w:rsid w:val="006D3263"/>
    <w:rsid w:val="006E38DD"/>
    <w:rsid w:val="00724CAB"/>
    <w:rsid w:val="007D0DB9"/>
    <w:rsid w:val="00840AAB"/>
    <w:rsid w:val="008A79D2"/>
    <w:rsid w:val="008A7E3F"/>
    <w:rsid w:val="008B442F"/>
    <w:rsid w:val="008F028C"/>
    <w:rsid w:val="008F222F"/>
    <w:rsid w:val="00917C51"/>
    <w:rsid w:val="009D5AE6"/>
    <w:rsid w:val="00A33F31"/>
    <w:rsid w:val="00A342F0"/>
    <w:rsid w:val="00BA7B1E"/>
    <w:rsid w:val="00BB40B8"/>
    <w:rsid w:val="00BC516B"/>
    <w:rsid w:val="00C357ED"/>
    <w:rsid w:val="00C454A9"/>
    <w:rsid w:val="00CC7F16"/>
    <w:rsid w:val="00CD1790"/>
    <w:rsid w:val="00D10434"/>
    <w:rsid w:val="00D34423"/>
    <w:rsid w:val="00D86CFF"/>
    <w:rsid w:val="00DD0F1C"/>
    <w:rsid w:val="00DF2370"/>
    <w:rsid w:val="00DF2CBE"/>
    <w:rsid w:val="00E24FC4"/>
    <w:rsid w:val="00E65340"/>
    <w:rsid w:val="00EE0E96"/>
    <w:rsid w:val="00FB2108"/>
    <w:rsid w:val="00FC2FAB"/>
    <w:rsid w:val="00FC5511"/>
    <w:rsid w:val="00FE5630"/>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35745">
      <w:bodyDiv w:val="1"/>
      <w:marLeft w:val="0"/>
      <w:marRight w:val="0"/>
      <w:marTop w:val="0"/>
      <w:marBottom w:val="0"/>
      <w:divBdr>
        <w:top w:val="none" w:sz="0" w:space="0" w:color="auto"/>
        <w:left w:val="none" w:sz="0" w:space="0" w:color="auto"/>
        <w:bottom w:val="none" w:sz="0" w:space="0" w:color="auto"/>
        <w:right w:val="none" w:sz="0" w:space="0" w:color="auto"/>
      </w:divBdr>
    </w:div>
    <w:div w:id="301234126">
      <w:bodyDiv w:val="1"/>
      <w:marLeft w:val="0"/>
      <w:marRight w:val="0"/>
      <w:marTop w:val="0"/>
      <w:marBottom w:val="0"/>
      <w:divBdr>
        <w:top w:val="none" w:sz="0" w:space="0" w:color="auto"/>
        <w:left w:val="none" w:sz="0" w:space="0" w:color="auto"/>
        <w:bottom w:val="none" w:sz="0" w:space="0" w:color="auto"/>
        <w:right w:val="none" w:sz="0" w:space="0" w:color="auto"/>
      </w:divBdr>
    </w:div>
    <w:div w:id="516189807">
      <w:bodyDiv w:val="1"/>
      <w:marLeft w:val="0"/>
      <w:marRight w:val="0"/>
      <w:marTop w:val="0"/>
      <w:marBottom w:val="0"/>
      <w:divBdr>
        <w:top w:val="none" w:sz="0" w:space="0" w:color="auto"/>
        <w:left w:val="none" w:sz="0" w:space="0" w:color="auto"/>
        <w:bottom w:val="none" w:sz="0" w:space="0" w:color="auto"/>
        <w:right w:val="none" w:sz="0" w:space="0" w:color="auto"/>
      </w:divBdr>
    </w:div>
    <w:div w:id="706413566">
      <w:bodyDiv w:val="1"/>
      <w:marLeft w:val="0"/>
      <w:marRight w:val="0"/>
      <w:marTop w:val="0"/>
      <w:marBottom w:val="0"/>
      <w:divBdr>
        <w:top w:val="none" w:sz="0" w:space="0" w:color="auto"/>
        <w:left w:val="none" w:sz="0" w:space="0" w:color="auto"/>
        <w:bottom w:val="none" w:sz="0" w:space="0" w:color="auto"/>
        <w:right w:val="none" w:sz="0" w:space="0" w:color="auto"/>
      </w:divBdr>
    </w:div>
    <w:div w:id="717976435">
      <w:bodyDiv w:val="1"/>
      <w:marLeft w:val="0"/>
      <w:marRight w:val="0"/>
      <w:marTop w:val="0"/>
      <w:marBottom w:val="0"/>
      <w:divBdr>
        <w:top w:val="none" w:sz="0" w:space="0" w:color="auto"/>
        <w:left w:val="none" w:sz="0" w:space="0" w:color="auto"/>
        <w:bottom w:val="none" w:sz="0" w:space="0" w:color="auto"/>
        <w:right w:val="none" w:sz="0" w:space="0" w:color="auto"/>
      </w:divBdr>
    </w:div>
    <w:div w:id="827475324">
      <w:bodyDiv w:val="1"/>
      <w:marLeft w:val="0"/>
      <w:marRight w:val="0"/>
      <w:marTop w:val="0"/>
      <w:marBottom w:val="0"/>
      <w:divBdr>
        <w:top w:val="none" w:sz="0" w:space="0" w:color="auto"/>
        <w:left w:val="none" w:sz="0" w:space="0" w:color="auto"/>
        <w:bottom w:val="none" w:sz="0" w:space="0" w:color="auto"/>
        <w:right w:val="none" w:sz="0" w:space="0" w:color="auto"/>
      </w:divBdr>
    </w:div>
    <w:div w:id="965161788">
      <w:bodyDiv w:val="1"/>
      <w:marLeft w:val="0"/>
      <w:marRight w:val="0"/>
      <w:marTop w:val="0"/>
      <w:marBottom w:val="0"/>
      <w:divBdr>
        <w:top w:val="none" w:sz="0" w:space="0" w:color="auto"/>
        <w:left w:val="none" w:sz="0" w:space="0" w:color="auto"/>
        <w:bottom w:val="none" w:sz="0" w:space="0" w:color="auto"/>
        <w:right w:val="none" w:sz="0" w:space="0" w:color="auto"/>
      </w:divBdr>
    </w:div>
    <w:div w:id="986713734">
      <w:bodyDiv w:val="1"/>
      <w:marLeft w:val="0"/>
      <w:marRight w:val="0"/>
      <w:marTop w:val="0"/>
      <w:marBottom w:val="0"/>
      <w:divBdr>
        <w:top w:val="none" w:sz="0" w:space="0" w:color="auto"/>
        <w:left w:val="none" w:sz="0" w:space="0" w:color="auto"/>
        <w:bottom w:val="none" w:sz="0" w:space="0" w:color="auto"/>
        <w:right w:val="none" w:sz="0" w:space="0" w:color="auto"/>
      </w:divBdr>
    </w:div>
    <w:div w:id="1116946661">
      <w:bodyDiv w:val="1"/>
      <w:marLeft w:val="0"/>
      <w:marRight w:val="0"/>
      <w:marTop w:val="0"/>
      <w:marBottom w:val="0"/>
      <w:divBdr>
        <w:top w:val="none" w:sz="0" w:space="0" w:color="auto"/>
        <w:left w:val="none" w:sz="0" w:space="0" w:color="auto"/>
        <w:bottom w:val="none" w:sz="0" w:space="0" w:color="auto"/>
        <w:right w:val="none" w:sz="0" w:space="0" w:color="auto"/>
      </w:divBdr>
    </w:div>
    <w:div w:id="1144469595">
      <w:bodyDiv w:val="1"/>
      <w:marLeft w:val="0"/>
      <w:marRight w:val="0"/>
      <w:marTop w:val="0"/>
      <w:marBottom w:val="0"/>
      <w:divBdr>
        <w:top w:val="none" w:sz="0" w:space="0" w:color="auto"/>
        <w:left w:val="none" w:sz="0" w:space="0" w:color="auto"/>
        <w:bottom w:val="none" w:sz="0" w:space="0" w:color="auto"/>
        <w:right w:val="none" w:sz="0" w:space="0" w:color="auto"/>
      </w:divBdr>
    </w:div>
    <w:div w:id="1190264899">
      <w:bodyDiv w:val="1"/>
      <w:marLeft w:val="0"/>
      <w:marRight w:val="0"/>
      <w:marTop w:val="0"/>
      <w:marBottom w:val="0"/>
      <w:divBdr>
        <w:top w:val="none" w:sz="0" w:space="0" w:color="auto"/>
        <w:left w:val="none" w:sz="0" w:space="0" w:color="auto"/>
        <w:bottom w:val="none" w:sz="0" w:space="0" w:color="auto"/>
        <w:right w:val="none" w:sz="0" w:space="0" w:color="auto"/>
      </w:divBdr>
    </w:div>
    <w:div w:id="1196306438">
      <w:bodyDiv w:val="1"/>
      <w:marLeft w:val="0"/>
      <w:marRight w:val="0"/>
      <w:marTop w:val="0"/>
      <w:marBottom w:val="0"/>
      <w:divBdr>
        <w:top w:val="none" w:sz="0" w:space="0" w:color="auto"/>
        <w:left w:val="none" w:sz="0" w:space="0" w:color="auto"/>
        <w:bottom w:val="none" w:sz="0" w:space="0" w:color="auto"/>
        <w:right w:val="none" w:sz="0" w:space="0" w:color="auto"/>
      </w:divBdr>
    </w:div>
    <w:div w:id="1323701467">
      <w:bodyDiv w:val="1"/>
      <w:marLeft w:val="0"/>
      <w:marRight w:val="0"/>
      <w:marTop w:val="0"/>
      <w:marBottom w:val="0"/>
      <w:divBdr>
        <w:top w:val="none" w:sz="0" w:space="0" w:color="auto"/>
        <w:left w:val="none" w:sz="0" w:space="0" w:color="auto"/>
        <w:bottom w:val="none" w:sz="0" w:space="0" w:color="auto"/>
        <w:right w:val="none" w:sz="0" w:space="0" w:color="auto"/>
      </w:divBdr>
    </w:div>
    <w:div w:id="1360009351">
      <w:bodyDiv w:val="1"/>
      <w:marLeft w:val="0"/>
      <w:marRight w:val="0"/>
      <w:marTop w:val="0"/>
      <w:marBottom w:val="0"/>
      <w:divBdr>
        <w:top w:val="none" w:sz="0" w:space="0" w:color="auto"/>
        <w:left w:val="none" w:sz="0" w:space="0" w:color="auto"/>
        <w:bottom w:val="none" w:sz="0" w:space="0" w:color="auto"/>
        <w:right w:val="none" w:sz="0" w:space="0" w:color="auto"/>
      </w:divBdr>
    </w:div>
    <w:div w:id="1509709418">
      <w:bodyDiv w:val="1"/>
      <w:marLeft w:val="0"/>
      <w:marRight w:val="0"/>
      <w:marTop w:val="0"/>
      <w:marBottom w:val="0"/>
      <w:divBdr>
        <w:top w:val="none" w:sz="0" w:space="0" w:color="auto"/>
        <w:left w:val="none" w:sz="0" w:space="0" w:color="auto"/>
        <w:bottom w:val="none" w:sz="0" w:space="0" w:color="auto"/>
        <w:right w:val="none" w:sz="0" w:space="0" w:color="auto"/>
      </w:divBdr>
    </w:div>
    <w:div w:id="1548375989">
      <w:bodyDiv w:val="1"/>
      <w:marLeft w:val="0"/>
      <w:marRight w:val="0"/>
      <w:marTop w:val="0"/>
      <w:marBottom w:val="0"/>
      <w:divBdr>
        <w:top w:val="none" w:sz="0" w:space="0" w:color="auto"/>
        <w:left w:val="none" w:sz="0" w:space="0" w:color="auto"/>
        <w:bottom w:val="none" w:sz="0" w:space="0" w:color="auto"/>
        <w:right w:val="none" w:sz="0" w:space="0" w:color="auto"/>
      </w:divBdr>
    </w:div>
    <w:div w:id="1629318729">
      <w:bodyDiv w:val="1"/>
      <w:marLeft w:val="0"/>
      <w:marRight w:val="0"/>
      <w:marTop w:val="0"/>
      <w:marBottom w:val="0"/>
      <w:divBdr>
        <w:top w:val="none" w:sz="0" w:space="0" w:color="auto"/>
        <w:left w:val="none" w:sz="0" w:space="0" w:color="auto"/>
        <w:bottom w:val="none" w:sz="0" w:space="0" w:color="auto"/>
        <w:right w:val="none" w:sz="0" w:space="0" w:color="auto"/>
      </w:divBdr>
    </w:div>
    <w:div w:id="1753116543">
      <w:bodyDiv w:val="1"/>
      <w:marLeft w:val="0"/>
      <w:marRight w:val="0"/>
      <w:marTop w:val="0"/>
      <w:marBottom w:val="0"/>
      <w:divBdr>
        <w:top w:val="none" w:sz="0" w:space="0" w:color="auto"/>
        <w:left w:val="none" w:sz="0" w:space="0" w:color="auto"/>
        <w:bottom w:val="none" w:sz="0" w:space="0" w:color="auto"/>
        <w:right w:val="none" w:sz="0" w:space="0" w:color="auto"/>
      </w:divBdr>
    </w:div>
    <w:div w:id="1864441656">
      <w:bodyDiv w:val="1"/>
      <w:marLeft w:val="0"/>
      <w:marRight w:val="0"/>
      <w:marTop w:val="0"/>
      <w:marBottom w:val="0"/>
      <w:divBdr>
        <w:top w:val="none" w:sz="0" w:space="0" w:color="auto"/>
        <w:left w:val="none" w:sz="0" w:space="0" w:color="auto"/>
        <w:bottom w:val="none" w:sz="0" w:space="0" w:color="auto"/>
        <w:right w:val="none" w:sz="0" w:space="0" w:color="auto"/>
      </w:divBdr>
    </w:div>
    <w:div w:id="2091267039">
      <w:bodyDiv w:val="1"/>
      <w:marLeft w:val="0"/>
      <w:marRight w:val="0"/>
      <w:marTop w:val="0"/>
      <w:marBottom w:val="0"/>
      <w:divBdr>
        <w:top w:val="none" w:sz="0" w:space="0" w:color="auto"/>
        <w:left w:val="none" w:sz="0" w:space="0" w:color="auto"/>
        <w:bottom w:val="none" w:sz="0" w:space="0" w:color="auto"/>
        <w:right w:val="none" w:sz="0" w:space="0" w:color="auto"/>
      </w:divBdr>
    </w:div>
    <w:div w:id="214364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26"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hyperlink" Target="http://www.mathsbox.org.uk"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hyperlink" Target="http://www.corbettmaths.com"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0069AC-7560-4D44-888D-1ABA3528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1487</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23</cp:revision>
  <dcterms:created xsi:type="dcterms:W3CDTF">2021-11-02T12:58:00Z</dcterms:created>
  <dcterms:modified xsi:type="dcterms:W3CDTF">2022-06-23T15:54:00Z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