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81"/>
        <w:gridCol w:w="4391"/>
        <w:gridCol w:w="4438"/>
        <w:gridCol w:w="4613"/>
        <w:gridCol w:w="4108"/>
      </w:tblGrid>
      <w:tr w:rsidR="004B5538" w14:paraId="72384581" w14:textId="0A2CBC3E" w:rsidTr="00BF58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6CDBF049" w14:textId="54A4A5D7" w:rsidR="004B5538" w:rsidRPr="00FC2FAB" w:rsidRDefault="004B5538" w:rsidP="004B5538">
            <w:r>
              <w:t>Half Term 1 / weeks</w:t>
            </w:r>
          </w:p>
        </w:tc>
        <w:tc>
          <w:tcPr>
            <w:tcW w:w="4391" w:type="dxa"/>
          </w:tcPr>
          <w:p w14:paraId="4C9E206D" w14:textId="44D14B02"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1-2</w:t>
            </w:r>
          </w:p>
        </w:tc>
        <w:tc>
          <w:tcPr>
            <w:tcW w:w="4438" w:type="dxa"/>
          </w:tcPr>
          <w:p w14:paraId="694EC266" w14:textId="4A9031C8"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3-5</w:t>
            </w:r>
          </w:p>
        </w:tc>
        <w:tc>
          <w:tcPr>
            <w:tcW w:w="4613" w:type="dxa"/>
          </w:tcPr>
          <w:p w14:paraId="0D84A3DE" w14:textId="6AAA7A7D"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6</w:t>
            </w:r>
          </w:p>
        </w:tc>
        <w:tc>
          <w:tcPr>
            <w:tcW w:w="4108" w:type="dxa"/>
          </w:tcPr>
          <w:p w14:paraId="713E401B" w14:textId="5D1D3D86" w:rsidR="004B5538" w:rsidRDefault="004B5538" w:rsidP="004B5538">
            <w:pPr>
              <w:cnfStyle w:val="100000000000" w:firstRow="1" w:lastRow="0" w:firstColumn="0" w:lastColumn="0" w:oddVBand="0" w:evenVBand="0" w:oddHBand="0" w:evenHBand="0" w:firstRowFirstColumn="0" w:firstRowLastColumn="0" w:lastRowFirstColumn="0" w:lastRowLastColumn="0"/>
            </w:pPr>
            <w:r>
              <w:t>Final week of the half term</w:t>
            </w:r>
          </w:p>
        </w:tc>
      </w:tr>
      <w:tr w:rsidR="004B5538" w14:paraId="6B62B51A" w14:textId="7C2E44BD"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73CF56ED" w14:textId="77777777" w:rsidR="004B5538" w:rsidRPr="00AA1FD8" w:rsidRDefault="004B5538" w:rsidP="004B5538">
            <w:pPr>
              <w:rPr>
                <w:rFonts w:cstheme="minorHAnsi"/>
              </w:rPr>
            </w:pPr>
            <w:r w:rsidRPr="00AA1FD8">
              <w:rPr>
                <w:rFonts w:cstheme="minorHAnsi"/>
              </w:rPr>
              <w:t>Topic</w:t>
            </w:r>
          </w:p>
        </w:tc>
        <w:tc>
          <w:tcPr>
            <w:tcW w:w="4391" w:type="dxa"/>
          </w:tcPr>
          <w:p w14:paraId="6E9CA3F1" w14:textId="7F86B1B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13 - Ratio And proportion</w:t>
            </w:r>
          </w:p>
          <w:p w14:paraId="7446C60B" w14:textId="2C0C081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438" w:type="dxa"/>
          </w:tcPr>
          <w:p w14:paraId="61C5CE8A" w14:textId="04E3FC2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14 - Congruence and transformations</w:t>
            </w:r>
          </w:p>
          <w:p w14:paraId="5A288F40" w14:textId="04298E1D"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613" w:type="dxa"/>
          </w:tcPr>
          <w:p w14:paraId="191AB45E" w14:textId="6E7A2EF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15 - Indices and surds</w:t>
            </w:r>
          </w:p>
          <w:p w14:paraId="610C82CF"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108" w:type="dxa"/>
          </w:tcPr>
          <w:p w14:paraId="16100D76" w14:textId="0EDEF5B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4B5538" w14:paraId="3E69A59A" w14:textId="00E112A8"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44CA9B2F" w14:textId="77777777" w:rsidR="004B5538" w:rsidRPr="00AA1FD8" w:rsidRDefault="004B5538" w:rsidP="004B5538">
            <w:pPr>
              <w:rPr>
                <w:rFonts w:cstheme="minorHAnsi"/>
                <w:b w:val="0"/>
              </w:rPr>
            </w:pPr>
            <w:r w:rsidRPr="00AA1FD8">
              <w:rPr>
                <w:rFonts w:cstheme="minorHAnsi"/>
                <w:b w:val="0"/>
              </w:rPr>
              <w:t>Topic overview</w:t>
            </w:r>
          </w:p>
          <w:p w14:paraId="2BB033EA" w14:textId="77777777" w:rsidR="004B5538" w:rsidRPr="00AA1FD8" w:rsidRDefault="004B5538" w:rsidP="004B5538">
            <w:pPr>
              <w:rPr>
                <w:rFonts w:cstheme="minorHAnsi"/>
              </w:rPr>
            </w:pPr>
          </w:p>
          <w:p w14:paraId="21C469AF" w14:textId="49258647" w:rsidR="004B5538" w:rsidRPr="00AA1FD8" w:rsidRDefault="00DE3B6E" w:rsidP="004B5538">
            <w:pPr>
              <w:rPr>
                <w:rFonts w:cstheme="minorHAnsi"/>
              </w:rPr>
            </w:pPr>
            <w:r>
              <w:rPr>
                <w:rFonts w:cstheme="minorHAnsi"/>
              </w:rPr>
              <w:t>Student</w:t>
            </w:r>
            <w:r w:rsidR="004B5538" w:rsidRPr="00AA1FD8">
              <w:rPr>
                <w:rFonts w:cstheme="minorHAnsi"/>
              </w:rPr>
              <w:t>s will learn…</w:t>
            </w:r>
          </w:p>
          <w:p w14:paraId="0717119B" w14:textId="77777777" w:rsidR="004B5538" w:rsidRPr="00AA1FD8" w:rsidRDefault="004B5538" w:rsidP="004B5538">
            <w:pPr>
              <w:rPr>
                <w:rFonts w:cstheme="minorHAnsi"/>
              </w:rPr>
            </w:pPr>
          </w:p>
        </w:tc>
        <w:tc>
          <w:tcPr>
            <w:tcW w:w="4391" w:type="dxa"/>
          </w:tcPr>
          <w:p w14:paraId="3C1C700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understand and use ratio in a range of context. To find and use percentages including percentage change.</w:t>
            </w:r>
          </w:p>
          <w:p w14:paraId="2A039FE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p w14:paraId="1B0B0F2C" w14:textId="6E3D2E0C"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c>
          <w:tcPr>
            <w:tcW w:w="4438" w:type="dxa"/>
          </w:tcPr>
          <w:p w14:paraId="1251D6BD" w14:textId="681B34F1"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 xml:space="preserve">To use and identify transformations and extend this knowledge into similar shapes. </w:t>
            </w:r>
          </w:p>
        </w:tc>
        <w:tc>
          <w:tcPr>
            <w:tcW w:w="4613" w:type="dxa"/>
          </w:tcPr>
          <w:p w14:paraId="68A7DCA3" w14:textId="76CAE654"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use the laws of indices in a range of problems and difficulty. To use and understand surds in maths and how this can be helpful for accuracy.</w:t>
            </w:r>
          </w:p>
        </w:tc>
        <w:tc>
          <w:tcPr>
            <w:tcW w:w="4108" w:type="dxa"/>
          </w:tcPr>
          <w:p w14:paraId="1A842AD2"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5955FA4"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r>
      <w:tr w:rsidR="004B5538" w14:paraId="42EBBD96" w14:textId="5E8301A6"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2905C2B8" w14:textId="77777777" w:rsidR="004B5538" w:rsidRPr="00AA1FD8" w:rsidRDefault="004B5538" w:rsidP="004B5538">
            <w:pPr>
              <w:rPr>
                <w:rFonts w:cstheme="minorHAnsi"/>
                <w:b w:val="0"/>
                <w:bCs w:val="0"/>
              </w:rPr>
            </w:pPr>
            <w:r w:rsidRPr="00AA1FD8">
              <w:rPr>
                <w:rFonts w:cstheme="minorHAnsi"/>
              </w:rPr>
              <w:t>Components</w:t>
            </w:r>
          </w:p>
          <w:p w14:paraId="2AA3B002" w14:textId="77777777" w:rsidR="004B5538" w:rsidRPr="00AA1FD8" w:rsidRDefault="004B5538" w:rsidP="004B5538">
            <w:pPr>
              <w:rPr>
                <w:rFonts w:cstheme="minorHAnsi"/>
                <w:b w:val="0"/>
                <w:bCs w:val="0"/>
              </w:rPr>
            </w:pPr>
          </w:p>
          <w:p w14:paraId="05675156" w14:textId="77777777" w:rsidR="004B5538" w:rsidRPr="00AA1FD8" w:rsidRDefault="004B5538" w:rsidP="004B5538">
            <w:pPr>
              <w:rPr>
                <w:rFonts w:cstheme="minorHAnsi"/>
                <w:b w:val="0"/>
                <w:bCs w:val="0"/>
              </w:rPr>
            </w:pPr>
          </w:p>
          <w:p w14:paraId="7602DA96" w14:textId="64A41284" w:rsidR="004B5538" w:rsidRPr="00AA1FD8" w:rsidRDefault="004B5538" w:rsidP="004B5538">
            <w:pPr>
              <w:rPr>
                <w:rFonts w:cstheme="minorHAnsi"/>
              </w:rPr>
            </w:pPr>
          </w:p>
        </w:tc>
        <w:tc>
          <w:tcPr>
            <w:tcW w:w="4391" w:type="dxa"/>
          </w:tcPr>
          <w:p w14:paraId="75DC67F3"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use ratio notation. </w:t>
            </w:r>
          </w:p>
          <w:p w14:paraId="0031A84E"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simplify a ratio. </w:t>
            </w:r>
          </w:p>
          <w:p w14:paraId="1C95423A"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write a ratio in the form 1:n and n:1. </w:t>
            </w:r>
          </w:p>
          <w:p w14:paraId="1F4CE5A9"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divide a quantity into a given ratio. </w:t>
            </w:r>
          </w:p>
          <w:p w14:paraId="18AE2FA9"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solve reverse ratio problems.</w:t>
            </w:r>
          </w:p>
          <w:p w14:paraId="5B6F1C74"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use direct proportion to solve problems. </w:t>
            </w:r>
          </w:p>
          <w:p w14:paraId="4F821405"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calculate fractions and percentages of amounts without a calculator. </w:t>
            </w:r>
          </w:p>
          <w:p w14:paraId="3A959993"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calculate percentages of an amount using a calculator</w:t>
            </w:r>
          </w:p>
          <w:p w14:paraId="7E8AB476" w14:textId="0E4EE6BA"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increase and decrease an amount by a given percentage. </w:t>
            </w:r>
          </w:p>
        </w:tc>
        <w:tc>
          <w:tcPr>
            <w:tcW w:w="4438" w:type="dxa"/>
          </w:tcPr>
          <w:p w14:paraId="099D3F1F"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term congruence. </w:t>
            </w:r>
          </w:p>
          <w:p w14:paraId="7933F56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recognise lines of symmetry. </w:t>
            </w:r>
          </w:p>
          <w:p w14:paraId="556C820B"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reflect a shape in a given mirror line. </w:t>
            </w:r>
          </w:p>
          <w:p w14:paraId="0DBAA553"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recognise rotational symmetry and give the order of rotational symmetry.</w:t>
            </w:r>
          </w:p>
          <w:p w14:paraId="17BF9813" w14:textId="01A98901"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rotate shapes given a centre and an angle.</w:t>
            </w:r>
          </w:p>
          <w:p w14:paraId="31D7F25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translate a shape given a column vector. </w:t>
            </w:r>
          </w:p>
          <w:p w14:paraId="70FED4D6"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describe transformations. </w:t>
            </w:r>
          </w:p>
          <w:p w14:paraId="29DC3D6D"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transform a shape given multiple transformations. </w:t>
            </w:r>
          </w:p>
          <w:p w14:paraId="763D9087"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enlarge a shape given a scale factor</w:t>
            </w:r>
          </w:p>
          <w:p w14:paraId="5F67E7A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enlarge a shape given a scale factor and centre. </w:t>
            </w:r>
          </w:p>
          <w:p w14:paraId="2A3A140C" w14:textId="3C78ECEB"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properties of similar shapes. </w:t>
            </w:r>
          </w:p>
        </w:tc>
        <w:tc>
          <w:tcPr>
            <w:tcW w:w="4613" w:type="dxa"/>
          </w:tcPr>
          <w:p w14:paraId="3D2C6B06" w14:textId="5539419C"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AA1FD8">
              <w:rPr>
                <w:rFonts w:cstheme="minorHAnsi"/>
              </w:rPr>
              <w:t xml:space="preserve"> to use the laws of Indices.</w:t>
            </w:r>
          </w:p>
          <w:p w14:paraId="5569A2AD" w14:textId="046DFF41"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evaluate numerical expressions with negative and fractional powers.</w:t>
            </w:r>
          </w:p>
          <w:p w14:paraId="539E178D" w14:textId="577025FB"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know how to find squares, cubes, square roots and cube roots of a number.</w:t>
            </w:r>
          </w:p>
          <w:p w14:paraId="45D21AD7"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meaning of a surd. </w:t>
            </w:r>
          </w:p>
          <w:p w14:paraId="0A423588"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simplify surds. </w:t>
            </w:r>
          </w:p>
          <w:p w14:paraId="111FC988" w14:textId="00E7BDD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108" w:type="dxa"/>
          </w:tcPr>
          <w:p w14:paraId="62E33843" w14:textId="43EE836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4B5538" w14:paraId="08A67C2E" w14:textId="41F23EF4"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68D50E30" w14:textId="79655368" w:rsidR="004B5538" w:rsidRPr="00AA1FD8" w:rsidRDefault="004B5538" w:rsidP="004B5538">
            <w:pPr>
              <w:rPr>
                <w:rFonts w:cstheme="minorHAnsi"/>
              </w:rPr>
            </w:pPr>
            <w:r w:rsidRPr="00AA1FD8">
              <w:rPr>
                <w:rFonts w:cstheme="minorHAnsi"/>
              </w:rPr>
              <w:t xml:space="preserve">What </w:t>
            </w:r>
            <w:r w:rsidR="00DE3B6E">
              <w:rPr>
                <w:rFonts w:cstheme="minorHAnsi"/>
              </w:rPr>
              <w:t>student</w:t>
            </w:r>
            <w:r w:rsidRPr="00AA1FD8">
              <w:rPr>
                <w:rFonts w:cstheme="minorHAnsi"/>
              </w:rPr>
              <w:t>s should already know</w:t>
            </w:r>
          </w:p>
          <w:p w14:paraId="508E3A74" w14:textId="77777777" w:rsidR="004B5538" w:rsidRPr="00AA1FD8" w:rsidRDefault="004B5538" w:rsidP="004B5538">
            <w:pPr>
              <w:rPr>
                <w:rFonts w:cstheme="minorHAnsi"/>
              </w:rPr>
            </w:pPr>
            <w:r w:rsidRPr="00AA1FD8">
              <w:rPr>
                <w:rFonts w:cstheme="minorHAnsi"/>
              </w:rPr>
              <w:t>(prior learning components)</w:t>
            </w:r>
          </w:p>
          <w:p w14:paraId="044236B6" w14:textId="77777777" w:rsidR="004B5538" w:rsidRPr="00AA1FD8" w:rsidRDefault="004B5538" w:rsidP="004B5538">
            <w:pPr>
              <w:rPr>
                <w:rFonts w:cstheme="minorHAnsi"/>
                <w:b w:val="0"/>
                <w:bCs w:val="0"/>
              </w:rPr>
            </w:pPr>
          </w:p>
          <w:p w14:paraId="7B654702" w14:textId="1B2C0ED8" w:rsidR="004B5538" w:rsidRPr="00AA1FD8" w:rsidRDefault="004B5538" w:rsidP="004B5538">
            <w:pPr>
              <w:rPr>
                <w:rFonts w:cstheme="minorHAnsi"/>
              </w:rPr>
            </w:pPr>
          </w:p>
        </w:tc>
        <w:tc>
          <w:tcPr>
            <w:tcW w:w="4391" w:type="dxa"/>
          </w:tcPr>
          <w:p w14:paraId="62DDEF0A" w14:textId="4919BAD9"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Students should be confident at fractions and percentages conversions and be able to calculate fractions of amounts.</w:t>
            </w:r>
          </w:p>
        </w:tc>
        <w:tc>
          <w:tcPr>
            <w:tcW w:w="4438" w:type="dxa"/>
          </w:tcPr>
          <w:p w14:paraId="7728304A" w14:textId="0E3A9986" w:rsidR="004B5538" w:rsidRPr="00AA1FD8" w:rsidRDefault="00DE3B6E"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4B5538" w:rsidRPr="00AA1FD8">
              <w:rPr>
                <w:rFonts w:cstheme="minorHAnsi"/>
              </w:rPr>
              <w:t>s should be able to plot co-ordinates in the 4 quadrants. Students should also know the different types of shapes and be able to work with linear scales</w:t>
            </w:r>
          </w:p>
        </w:tc>
        <w:tc>
          <w:tcPr>
            <w:tcW w:w="4613" w:type="dxa"/>
          </w:tcPr>
          <w:p w14:paraId="5BD18908" w14:textId="6A0454CE" w:rsidR="004B5538" w:rsidRPr="00AA1FD8" w:rsidRDefault="00DE3B6E"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4B5538" w:rsidRPr="00AA1FD8">
              <w:rPr>
                <w:rFonts w:cstheme="minorHAnsi"/>
              </w:rPr>
              <w:t>s should know their square numbers, and be confident at working with indices.</w:t>
            </w:r>
          </w:p>
        </w:tc>
        <w:tc>
          <w:tcPr>
            <w:tcW w:w="4108" w:type="dxa"/>
          </w:tcPr>
          <w:p w14:paraId="3DC46A94"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0565DD9A" w14:textId="333980B0"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lastRenderedPageBreak/>
              <w:t>The ability to structure and breakdown a problem-solving question as exemplified in the TFI questions throughout the course.</w:t>
            </w:r>
          </w:p>
        </w:tc>
      </w:tr>
      <w:tr w:rsidR="004B5538" w14:paraId="07BCF150" w14:textId="2FF310F2"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326D097C" w14:textId="77777777" w:rsidR="004B5538" w:rsidRPr="00AA1FD8" w:rsidRDefault="004B5538" w:rsidP="004B5538">
            <w:pPr>
              <w:rPr>
                <w:rFonts w:cstheme="minorHAnsi"/>
                <w:b w:val="0"/>
                <w:bCs w:val="0"/>
              </w:rPr>
            </w:pPr>
            <w:r w:rsidRPr="00AA1FD8">
              <w:rPr>
                <w:rFonts w:cstheme="minorHAnsi"/>
              </w:rPr>
              <w:lastRenderedPageBreak/>
              <w:t>Transferrable knowledge (skills)</w:t>
            </w:r>
          </w:p>
          <w:p w14:paraId="6BD3384B" w14:textId="77777777" w:rsidR="004B5538" w:rsidRPr="00AA1FD8" w:rsidRDefault="004B5538" w:rsidP="004B5538">
            <w:pPr>
              <w:rPr>
                <w:rFonts w:cstheme="minorHAnsi"/>
                <w:b w:val="0"/>
                <w:bCs w:val="0"/>
              </w:rPr>
            </w:pPr>
          </w:p>
          <w:p w14:paraId="6A8E4C87" w14:textId="77777777" w:rsidR="004B5538" w:rsidRPr="00AA1FD8" w:rsidRDefault="004B5538" w:rsidP="004B5538">
            <w:pPr>
              <w:rPr>
                <w:rFonts w:cstheme="minorHAnsi"/>
                <w:b w:val="0"/>
                <w:bCs w:val="0"/>
              </w:rPr>
            </w:pPr>
          </w:p>
          <w:p w14:paraId="75F69E30" w14:textId="21238411" w:rsidR="004B5538" w:rsidRPr="00AA1FD8" w:rsidRDefault="004B5538" w:rsidP="004B5538">
            <w:pPr>
              <w:rPr>
                <w:rFonts w:cstheme="minorHAnsi"/>
              </w:rPr>
            </w:pPr>
          </w:p>
        </w:tc>
        <w:tc>
          <w:tcPr>
            <w:tcW w:w="4391" w:type="dxa"/>
          </w:tcPr>
          <w:p w14:paraId="1E2F7A04"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Ratio will be used in numerous multi step questions throughout the course. A grounding her is essential to accessing these questions. </w:t>
            </w:r>
          </w:p>
          <w:p w14:paraId="6000A00E" w14:textId="1E68A1C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Percentage change will be used again in harder questions involving % change as well as with compound and simple interest.</w:t>
            </w:r>
          </w:p>
        </w:tc>
        <w:tc>
          <w:tcPr>
            <w:tcW w:w="4438" w:type="dxa"/>
          </w:tcPr>
          <w:p w14:paraId="13093026" w14:textId="2F131D38"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skills used in plotting and manipulating coordinates will be used in all future graph work with the skill of enlargement being visited more than once. This will be used in the similar and congruent shape problems as long with more complicated LAV style questions later in the course when changing units. </w:t>
            </w:r>
          </w:p>
        </w:tc>
        <w:tc>
          <w:tcPr>
            <w:tcW w:w="4613" w:type="dxa"/>
          </w:tcPr>
          <w:p w14:paraId="0B54C397"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Indices and surds are used in many harder questions in algebra when answering some of the higher level questions on the tier.</w:t>
            </w:r>
          </w:p>
          <w:p w14:paraId="6288ED55" w14:textId="4DE02DF4"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For those moving to KS5 this underpins the first units in pure that move towards differentiation.</w:t>
            </w:r>
          </w:p>
        </w:tc>
        <w:tc>
          <w:tcPr>
            <w:tcW w:w="4108" w:type="dxa"/>
          </w:tcPr>
          <w:p w14:paraId="1ADDF001" w14:textId="400AC05F"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4B5538" w14:paraId="4E89435C" w14:textId="4F4D12E8"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4B87B9B2" w14:textId="3B0CC963" w:rsidR="004B5538" w:rsidRPr="00AA1FD8" w:rsidRDefault="004B5538" w:rsidP="004B5538">
            <w:pPr>
              <w:rPr>
                <w:rFonts w:cstheme="minorHAnsi"/>
                <w:b w:val="0"/>
                <w:bCs w:val="0"/>
              </w:rPr>
            </w:pPr>
            <w:r w:rsidRPr="00AA1FD8">
              <w:rPr>
                <w:rFonts w:cstheme="minorHAnsi"/>
              </w:rPr>
              <w:t xml:space="preserve">Key vocabulary </w:t>
            </w:r>
            <w:r w:rsidR="00DE3B6E">
              <w:rPr>
                <w:rFonts w:cstheme="minorHAnsi"/>
              </w:rPr>
              <w:t>student</w:t>
            </w:r>
            <w:r w:rsidRPr="00AA1FD8">
              <w:rPr>
                <w:rFonts w:cstheme="minorHAnsi"/>
              </w:rPr>
              <w:t xml:space="preserve"> will know and learn</w:t>
            </w:r>
          </w:p>
          <w:p w14:paraId="5E2ED96A" w14:textId="77777777" w:rsidR="004B5538" w:rsidRPr="00AA1FD8" w:rsidRDefault="004B5538" w:rsidP="004B5538">
            <w:pPr>
              <w:rPr>
                <w:rFonts w:cstheme="minorHAnsi"/>
                <w:b w:val="0"/>
                <w:bCs w:val="0"/>
              </w:rPr>
            </w:pPr>
          </w:p>
          <w:p w14:paraId="76823717" w14:textId="30EBB942" w:rsidR="004B5538" w:rsidRPr="00AA1FD8" w:rsidRDefault="004B5538" w:rsidP="004B5538">
            <w:pPr>
              <w:rPr>
                <w:rFonts w:cstheme="minorHAnsi"/>
              </w:rPr>
            </w:pPr>
          </w:p>
        </w:tc>
        <w:tc>
          <w:tcPr>
            <w:tcW w:w="4391" w:type="dxa"/>
          </w:tcPr>
          <w:p w14:paraId="7BE74DEE" w14:textId="0207A0A6"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Ratio, Simplify, Express, Divide, Share, Calculate, Amount, Fractions, Percentages, Problem solving</w:t>
            </w:r>
          </w:p>
        </w:tc>
        <w:tc>
          <w:tcPr>
            <w:tcW w:w="4438" w:type="dxa"/>
          </w:tcPr>
          <w:p w14:paraId="73A5987F" w14:textId="344B08F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Congruent, Reflection, Rotation, Translation, Describe, Transformation, Enlargement, Similar shapes, Plans and elevations</w:t>
            </w:r>
          </w:p>
        </w:tc>
        <w:tc>
          <w:tcPr>
            <w:tcW w:w="4613" w:type="dxa"/>
          </w:tcPr>
          <w:p w14:paraId="32D835DA" w14:textId="1CE00CC9"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Index laws, Indices, Simplify, Evaluate, Express, Algebraic, Negative powers, Fractional, Negative powers, Powers, Surds</w:t>
            </w:r>
          </w:p>
        </w:tc>
        <w:tc>
          <w:tcPr>
            <w:tcW w:w="4108" w:type="dxa"/>
          </w:tcPr>
          <w:p w14:paraId="5ADB1F21"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r>
      <w:tr w:rsidR="004B5538" w14:paraId="0B05F9B3" w14:textId="23460E74"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29A6470A" w14:textId="77777777" w:rsidR="004B5538" w:rsidRPr="00AA1FD8" w:rsidRDefault="004B5538" w:rsidP="004B5538">
            <w:pPr>
              <w:rPr>
                <w:rFonts w:cstheme="minorHAnsi"/>
                <w:b w:val="0"/>
                <w:bCs w:val="0"/>
              </w:rPr>
            </w:pPr>
            <w:r w:rsidRPr="00AA1FD8">
              <w:rPr>
                <w:rFonts w:cstheme="minorHAnsi"/>
              </w:rPr>
              <w:t>Assessment activities</w:t>
            </w:r>
          </w:p>
          <w:p w14:paraId="7BFD703C" w14:textId="136D32EA" w:rsidR="004B5538" w:rsidRPr="00AA1FD8" w:rsidRDefault="004B5538" w:rsidP="004B5538">
            <w:pPr>
              <w:rPr>
                <w:rFonts w:cstheme="minorHAnsi"/>
              </w:rPr>
            </w:pPr>
          </w:p>
          <w:p w14:paraId="5F46EEA2" w14:textId="77777777" w:rsidR="004B5538" w:rsidRPr="00AA1FD8" w:rsidRDefault="004B5538" w:rsidP="004B5538">
            <w:pPr>
              <w:rPr>
                <w:rFonts w:cstheme="minorHAnsi"/>
                <w:b w:val="0"/>
                <w:bCs w:val="0"/>
              </w:rPr>
            </w:pPr>
          </w:p>
          <w:p w14:paraId="02EA02CF" w14:textId="6B000CF1" w:rsidR="004B5538" w:rsidRPr="00AA1FD8" w:rsidRDefault="004B5538" w:rsidP="004B5538">
            <w:pPr>
              <w:rPr>
                <w:rFonts w:cstheme="minorHAnsi"/>
              </w:rPr>
            </w:pPr>
          </w:p>
        </w:tc>
        <w:tc>
          <w:tcPr>
            <w:tcW w:w="4391" w:type="dxa"/>
          </w:tcPr>
          <w:p w14:paraId="3E52CA8B" w14:textId="0965C7D8"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w:t>
            </w:r>
            <w:r>
              <w:rPr>
                <w:rFonts w:cstheme="minorHAnsi"/>
              </w:rPr>
              <w:t>rk Unit 13 Ratio and Proport</w:t>
            </w:r>
            <w:bookmarkStart w:id="0" w:name="_GoBack"/>
            <w:bookmarkEnd w:id="0"/>
            <w:r>
              <w:rPr>
                <w:rFonts w:cstheme="minorHAnsi"/>
              </w:rPr>
              <w:t>ion</w:t>
            </w:r>
          </w:p>
          <w:p w14:paraId="11784508" w14:textId="5F693B7B"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438" w:type="dxa"/>
          </w:tcPr>
          <w:p w14:paraId="13E21833" w14:textId="4BE1C8B9"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Homework Unit 14 Congruence and Transformations</w:t>
            </w:r>
          </w:p>
          <w:p w14:paraId="4DFCF4D5" w14:textId="709878AE"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613" w:type="dxa"/>
          </w:tcPr>
          <w:p w14:paraId="6A2C50E5" w14:textId="38045B5A"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Homework Unit 15 – Indices and Surds</w:t>
            </w:r>
          </w:p>
          <w:p w14:paraId="7C4980AB" w14:textId="2B2391C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108" w:type="dxa"/>
          </w:tcPr>
          <w:p w14:paraId="51A54D55" w14:textId="7782CD95"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AFL and adaptive teaching will continue to support staff to assess the address areas.</w:t>
            </w:r>
          </w:p>
        </w:tc>
      </w:tr>
      <w:tr w:rsidR="004B5538" w14:paraId="556A966E" w14:textId="4D94A3E0"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39CD1A5F" w14:textId="77777777" w:rsidR="004B5538" w:rsidRPr="00AA1FD8" w:rsidRDefault="004B5538" w:rsidP="004B5538">
            <w:pPr>
              <w:rPr>
                <w:rFonts w:cstheme="minorHAnsi"/>
                <w:b w:val="0"/>
                <w:bCs w:val="0"/>
              </w:rPr>
            </w:pPr>
            <w:r w:rsidRPr="00AA1FD8">
              <w:rPr>
                <w:rFonts w:cstheme="minorHAnsi"/>
              </w:rPr>
              <w:t>Resources available</w:t>
            </w:r>
          </w:p>
          <w:p w14:paraId="2B5CEE4B" w14:textId="77777777" w:rsidR="004B5538" w:rsidRPr="00AA1FD8" w:rsidRDefault="004B5538" w:rsidP="004B5538">
            <w:pPr>
              <w:rPr>
                <w:rFonts w:cstheme="minorHAnsi"/>
                <w:b w:val="0"/>
                <w:bCs w:val="0"/>
              </w:rPr>
            </w:pPr>
          </w:p>
          <w:p w14:paraId="3F1B3FD9" w14:textId="77777777" w:rsidR="004B5538" w:rsidRPr="00AA1FD8" w:rsidRDefault="004B5538" w:rsidP="004B5538">
            <w:pPr>
              <w:rPr>
                <w:rFonts w:cstheme="minorHAnsi"/>
                <w:b w:val="0"/>
                <w:bCs w:val="0"/>
              </w:rPr>
            </w:pPr>
          </w:p>
          <w:p w14:paraId="7F48F907" w14:textId="272E87C4" w:rsidR="004B5538" w:rsidRPr="00AA1FD8" w:rsidRDefault="004B5538" w:rsidP="004B5538">
            <w:pPr>
              <w:rPr>
                <w:rFonts w:cstheme="minorHAnsi"/>
              </w:rPr>
            </w:pPr>
          </w:p>
        </w:tc>
        <w:tc>
          <w:tcPr>
            <w:tcW w:w="4391" w:type="dxa"/>
          </w:tcPr>
          <w:p w14:paraId="25FC2D6C"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329, 331, 332, 333, 334, 339, 340, 77, 84, 85, 86, 87, 89, 90</w:t>
            </w:r>
          </w:p>
          <w:p w14:paraId="2A1E083C"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lesson folder</w:t>
            </w:r>
          </w:p>
          <w:p w14:paraId="5D2EA243"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6113D495"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0CF35B7"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4C824D"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6A2F8F20"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3D929F95" w:rsidR="00DE3B6E" w:rsidRPr="00AA1FD8" w:rsidRDefault="00DE3B6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438" w:type="dxa"/>
          </w:tcPr>
          <w:p w14:paraId="7B40B334"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680, 827, 639, 828, 648, 637, 650, 652, 653, 654, 657, 642, 643, 644, 645, 646, 608, 609, 610, 611, 612, 613, 614</w:t>
            </w:r>
          </w:p>
          <w:p w14:paraId="3309CF28"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lesson folder</w:t>
            </w:r>
          </w:p>
          <w:p w14:paraId="1A5D1005"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7F3C4529"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63642AF"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AA9191B"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3434D902"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6A75DE0B" w:rsidR="00DE3B6E" w:rsidRPr="00AA1FD8" w:rsidRDefault="00DE3B6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613" w:type="dxa"/>
          </w:tcPr>
          <w:p w14:paraId="22018B84"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105, 106, 107, 104, 108, 109, 99, 100, 101, 111, 115</w:t>
            </w:r>
          </w:p>
          <w:p w14:paraId="49891B41"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lesson folder</w:t>
            </w:r>
          </w:p>
          <w:p w14:paraId="2BE7766A"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69B68644"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1A49BCAA"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9D7970F"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7ECAD0FE"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45C0A978" w:rsidR="00DE3B6E" w:rsidRPr="00AA1FD8" w:rsidRDefault="00DE3B6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p>
        </w:tc>
        <w:tc>
          <w:tcPr>
            <w:tcW w:w="4108" w:type="dxa"/>
          </w:tcPr>
          <w:p w14:paraId="5A5F94BA" w14:textId="7015BB7F"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Before any assessments are completed, revision and guidance materials are provided for students to assist in independent study.</w:t>
            </w:r>
          </w:p>
        </w:tc>
      </w:tr>
      <w:tr w:rsidR="004B5538" w14:paraId="3D947E55" w14:textId="1FD980EF"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5ADF2A50" w14:textId="2F24A452" w:rsidR="004B5538" w:rsidRPr="00AA1FD8" w:rsidRDefault="004B5538" w:rsidP="004B5538">
            <w:pPr>
              <w:rPr>
                <w:rFonts w:cstheme="minorHAnsi"/>
                <w:bCs w:val="0"/>
              </w:rPr>
            </w:pPr>
            <w:r w:rsidRPr="00AA1FD8">
              <w:rPr>
                <w:rFonts w:cstheme="minorHAnsi"/>
                <w:b w:val="0"/>
              </w:rPr>
              <w:t>Notes</w:t>
            </w:r>
          </w:p>
          <w:p w14:paraId="2BC0B6A8" w14:textId="77777777" w:rsidR="004B5538" w:rsidRPr="00AA1FD8" w:rsidRDefault="004B5538" w:rsidP="004B5538">
            <w:pPr>
              <w:rPr>
                <w:rFonts w:cstheme="minorHAnsi"/>
                <w:b w:val="0"/>
                <w:bCs w:val="0"/>
              </w:rPr>
            </w:pPr>
          </w:p>
          <w:p w14:paraId="205F3E4E" w14:textId="77777777" w:rsidR="004B5538" w:rsidRPr="00AA1FD8" w:rsidRDefault="004B5538" w:rsidP="004B5538">
            <w:pPr>
              <w:rPr>
                <w:rFonts w:cstheme="minorHAnsi"/>
                <w:b w:val="0"/>
                <w:bCs w:val="0"/>
              </w:rPr>
            </w:pPr>
            <w:r w:rsidRPr="00AA1FD8">
              <w:rPr>
                <w:rFonts w:cstheme="minorHAnsi"/>
              </w:rPr>
              <w:t>Why this topic is important…</w:t>
            </w:r>
          </w:p>
          <w:p w14:paraId="58FA1875" w14:textId="1A433BF1" w:rsidR="004B5538" w:rsidRPr="00AA1FD8" w:rsidRDefault="004B5538" w:rsidP="004B5538">
            <w:pPr>
              <w:rPr>
                <w:rFonts w:cstheme="minorHAnsi"/>
              </w:rPr>
            </w:pPr>
          </w:p>
        </w:tc>
        <w:tc>
          <w:tcPr>
            <w:tcW w:w="4391" w:type="dxa"/>
          </w:tcPr>
          <w:p w14:paraId="1F4C08AE"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start of this unit moves through the basic ideas to ratio simplifying and sharing before moving to questions in a range of context. The use of exam style question in this topic is essential as the range and type of these questions is very varied including proportion style questions.</w:t>
            </w:r>
          </w:p>
          <w:p w14:paraId="0D8927E9" w14:textId="20D8409F"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move to percentages with and without a calculator moves students to using multipliers when dealing with percentages that will allow students to answer interest-based questions understanding the notation required.</w:t>
            </w:r>
          </w:p>
        </w:tc>
        <w:tc>
          <w:tcPr>
            <w:tcW w:w="4438" w:type="dxa"/>
          </w:tcPr>
          <w:p w14:paraId="17E49901" w14:textId="77777777"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four basic transformations is </w:t>
            </w:r>
            <w:r>
              <w:rPr>
                <w:rFonts w:cstheme="minorHAnsi"/>
              </w:rPr>
              <w:t xml:space="preserve">where this unit starts with students required to understand movements seen in KS2 but now using more specific mathematical language. The enlargement element of this topic should be stressed heavily as understanding this allows students to access scale factors and similar shapes later in the curriculum. </w:t>
            </w:r>
          </w:p>
          <w:p w14:paraId="61CCBC3B" w14:textId="6BCEEE7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will also be used for students completing the higher tier when they meet transformation of graphs which will be used in KS5</w:t>
            </w:r>
          </w:p>
        </w:tc>
        <w:tc>
          <w:tcPr>
            <w:tcW w:w="4613" w:type="dxa"/>
          </w:tcPr>
          <w:p w14:paraId="6E95C4A6" w14:textId="77777777"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uses the ideas outlined earlier in the curriculum with using and handing the four index laws. This now extends that knowledge to include fractional and negative powers then to different base numbers.</w:t>
            </w:r>
          </w:p>
          <w:p w14:paraId="065E122E" w14:textId="3B1D534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Handling surds in this unit is one of the harder topics for many students as they require more abstract knowledge that is use to solve increasingly harder questions including within other questions.</w:t>
            </w:r>
          </w:p>
        </w:tc>
        <w:tc>
          <w:tcPr>
            <w:tcW w:w="4108" w:type="dxa"/>
          </w:tcPr>
          <w:p w14:paraId="763410BC" w14:textId="0CC6E66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904D6" w14:textId="77777777" w:rsidR="00103430" w:rsidRDefault="00103430" w:rsidP="000A4E54">
      <w:pPr>
        <w:spacing w:after="0" w:line="240" w:lineRule="auto"/>
      </w:pPr>
      <w:r>
        <w:separator/>
      </w:r>
    </w:p>
  </w:endnote>
  <w:endnote w:type="continuationSeparator" w:id="0">
    <w:p w14:paraId="7287A9D5" w14:textId="77777777" w:rsidR="00103430" w:rsidRDefault="0010343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6421744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03430" w:rsidRPr="0010343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A139B" w14:textId="77777777" w:rsidR="00103430" w:rsidRDefault="00103430" w:rsidP="000A4E54">
      <w:pPr>
        <w:spacing w:after="0" w:line="240" w:lineRule="auto"/>
      </w:pPr>
      <w:r>
        <w:separator/>
      </w:r>
    </w:p>
  </w:footnote>
  <w:footnote w:type="continuationSeparator" w:id="0">
    <w:p w14:paraId="716628B4" w14:textId="77777777" w:rsidR="00103430" w:rsidRDefault="0010343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A7572"/>
    <w:multiLevelType w:val="hybridMultilevel"/>
    <w:tmpl w:val="26D2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103430"/>
    <w:rsid w:val="00164D56"/>
    <w:rsid w:val="001914A1"/>
    <w:rsid w:val="001F3CC3"/>
    <w:rsid w:val="002475CF"/>
    <w:rsid w:val="002E67DB"/>
    <w:rsid w:val="00311588"/>
    <w:rsid w:val="003201FE"/>
    <w:rsid w:val="0038346C"/>
    <w:rsid w:val="003A439E"/>
    <w:rsid w:val="003D6E4F"/>
    <w:rsid w:val="0040090F"/>
    <w:rsid w:val="0042144A"/>
    <w:rsid w:val="00466DD4"/>
    <w:rsid w:val="00485B81"/>
    <w:rsid w:val="004B5538"/>
    <w:rsid w:val="00502E2C"/>
    <w:rsid w:val="005B4C33"/>
    <w:rsid w:val="005D6284"/>
    <w:rsid w:val="00622088"/>
    <w:rsid w:val="006422EC"/>
    <w:rsid w:val="006742F7"/>
    <w:rsid w:val="00693273"/>
    <w:rsid w:val="006D3263"/>
    <w:rsid w:val="00724CAB"/>
    <w:rsid w:val="00790E1B"/>
    <w:rsid w:val="007A4344"/>
    <w:rsid w:val="00831020"/>
    <w:rsid w:val="00837C19"/>
    <w:rsid w:val="008915A9"/>
    <w:rsid w:val="008A79D2"/>
    <w:rsid w:val="008A7E3F"/>
    <w:rsid w:val="008B442F"/>
    <w:rsid w:val="008F222F"/>
    <w:rsid w:val="00930E79"/>
    <w:rsid w:val="00961455"/>
    <w:rsid w:val="0098351C"/>
    <w:rsid w:val="009D5AE6"/>
    <w:rsid w:val="00A342F0"/>
    <w:rsid w:val="00AA1FD8"/>
    <w:rsid w:val="00B510F5"/>
    <w:rsid w:val="00BA7B1E"/>
    <w:rsid w:val="00BB40B8"/>
    <w:rsid w:val="00BC516B"/>
    <w:rsid w:val="00BD7878"/>
    <w:rsid w:val="00BF587C"/>
    <w:rsid w:val="00C357ED"/>
    <w:rsid w:val="00CD1790"/>
    <w:rsid w:val="00D10434"/>
    <w:rsid w:val="00D176B4"/>
    <w:rsid w:val="00D86CFF"/>
    <w:rsid w:val="00DD0F1C"/>
    <w:rsid w:val="00DD24BE"/>
    <w:rsid w:val="00DE3B6E"/>
    <w:rsid w:val="00DF2370"/>
    <w:rsid w:val="00E24FC4"/>
    <w:rsid w:val="00EE0E96"/>
    <w:rsid w:val="00F378CC"/>
    <w:rsid w:val="00FB06F2"/>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5539">
      <w:bodyDiv w:val="1"/>
      <w:marLeft w:val="0"/>
      <w:marRight w:val="0"/>
      <w:marTop w:val="0"/>
      <w:marBottom w:val="0"/>
      <w:divBdr>
        <w:top w:val="none" w:sz="0" w:space="0" w:color="auto"/>
        <w:left w:val="none" w:sz="0" w:space="0" w:color="auto"/>
        <w:bottom w:val="none" w:sz="0" w:space="0" w:color="auto"/>
        <w:right w:val="none" w:sz="0" w:space="0" w:color="auto"/>
      </w:divBdr>
    </w:div>
    <w:div w:id="140197582">
      <w:bodyDiv w:val="1"/>
      <w:marLeft w:val="0"/>
      <w:marRight w:val="0"/>
      <w:marTop w:val="0"/>
      <w:marBottom w:val="0"/>
      <w:divBdr>
        <w:top w:val="none" w:sz="0" w:space="0" w:color="auto"/>
        <w:left w:val="none" w:sz="0" w:space="0" w:color="auto"/>
        <w:bottom w:val="none" w:sz="0" w:space="0" w:color="auto"/>
        <w:right w:val="none" w:sz="0" w:space="0" w:color="auto"/>
      </w:divBdr>
    </w:div>
    <w:div w:id="165635639">
      <w:bodyDiv w:val="1"/>
      <w:marLeft w:val="0"/>
      <w:marRight w:val="0"/>
      <w:marTop w:val="0"/>
      <w:marBottom w:val="0"/>
      <w:divBdr>
        <w:top w:val="none" w:sz="0" w:space="0" w:color="auto"/>
        <w:left w:val="none" w:sz="0" w:space="0" w:color="auto"/>
        <w:bottom w:val="none" w:sz="0" w:space="0" w:color="auto"/>
        <w:right w:val="none" w:sz="0" w:space="0" w:color="auto"/>
      </w:divBdr>
    </w:div>
    <w:div w:id="194387303">
      <w:bodyDiv w:val="1"/>
      <w:marLeft w:val="0"/>
      <w:marRight w:val="0"/>
      <w:marTop w:val="0"/>
      <w:marBottom w:val="0"/>
      <w:divBdr>
        <w:top w:val="none" w:sz="0" w:space="0" w:color="auto"/>
        <w:left w:val="none" w:sz="0" w:space="0" w:color="auto"/>
        <w:bottom w:val="none" w:sz="0" w:space="0" w:color="auto"/>
        <w:right w:val="none" w:sz="0" w:space="0" w:color="auto"/>
      </w:divBdr>
    </w:div>
    <w:div w:id="222257299">
      <w:bodyDiv w:val="1"/>
      <w:marLeft w:val="0"/>
      <w:marRight w:val="0"/>
      <w:marTop w:val="0"/>
      <w:marBottom w:val="0"/>
      <w:divBdr>
        <w:top w:val="none" w:sz="0" w:space="0" w:color="auto"/>
        <w:left w:val="none" w:sz="0" w:space="0" w:color="auto"/>
        <w:bottom w:val="none" w:sz="0" w:space="0" w:color="auto"/>
        <w:right w:val="none" w:sz="0" w:space="0" w:color="auto"/>
      </w:divBdr>
    </w:div>
    <w:div w:id="265503154">
      <w:bodyDiv w:val="1"/>
      <w:marLeft w:val="0"/>
      <w:marRight w:val="0"/>
      <w:marTop w:val="0"/>
      <w:marBottom w:val="0"/>
      <w:divBdr>
        <w:top w:val="none" w:sz="0" w:space="0" w:color="auto"/>
        <w:left w:val="none" w:sz="0" w:space="0" w:color="auto"/>
        <w:bottom w:val="none" w:sz="0" w:space="0" w:color="auto"/>
        <w:right w:val="none" w:sz="0" w:space="0" w:color="auto"/>
      </w:divBdr>
    </w:div>
    <w:div w:id="289364810">
      <w:bodyDiv w:val="1"/>
      <w:marLeft w:val="0"/>
      <w:marRight w:val="0"/>
      <w:marTop w:val="0"/>
      <w:marBottom w:val="0"/>
      <w:divBdr>
        <w:top w:val="none" w:sz="0" w:space="0" w:color="auto"/>
        <w:left w:val="none" w:sz="0" w:space="0" w:color="auto"/>
        <w:bottom w:val="none" w:sz="0" w:space="0" w:color="auto"/>
        <w:right w:val="none" w:sz="0" w:space="0" w:color="auto"/>
      </w:divBdr>
    </w:div>
    <w:div w:id="359748784">
      <w:bodyDiv w:val="1"/>
      <w:marLeft w:val="0"/>
      <w:marRight w:val="0"/>
      <w:marTop w:val="0"/>
      <w:marBottom w:val="0"/>
      <w:divBdr>
        <w:top w:val="none" w:sz="0" w:space="0" w:color="auto"/>
        <w:left w:val="none" w:sz="0" w:space="0" w:color="auto"/>
        <w:bottom w:val="none" w:sz="0" w:space="0" w:color="auto"/>
        <w:right w:val="none" w:sz="0" w:space="0" w:color="auto"/>
      </w:divBdr>
    </w:div>
    <w:div w:id="386221670">
      <w:bodyDiv w:val="1"/>
      <w:marLeft w:val="0"/>
      <w:marRight w:val="0"/>
      <w:marTop w:val="0"/>
      <w:marBottom w:val="0"/>
      <w:divBdr>
        <w:top w:val="none" w:sz="0" w:space="0" w:color="auto"/>
        <w:left w:val="none" w:sz="0" w:space="0" w:color="auto"/>
        <w:bottom w:val="none" w:sz="0" w:space="0" w:color="auto"/>
        <w:right w:val="none" w:sz="0" w:space="0" w:color="auto"/>
      </w:divBdr>
    </w:div>
    <w:div w:id="414473549">
      <w:bodyDiv w:val="1"/>
      <w:marLeft w:val="0"/>
      <w:marRight w:val="0"/>
      <w:marTop w:val="0"/>
      <w:marBottom w:val="0"/>
      <w:divBdr>
        <w:top w:val="none" w:sz="0" w:space="0" w:color="auto"/>
        <w:left w:val="none" w:sz="0" w:space="0" w:color="auto"/>
        <w:bottom w:val="none" w:sz="0" w:space="0" w:color="auto"/>
        <w:right w:val="none" w:sz="0" w:space="0" w:color="auto"/>
      </w:divBdr>
    </w:div>
    <w:div w:id="558443135">
      <w:bodyDiv w:val="1"/>
      <w:marLeft w:val="0"/>
      <w:marRight w:val="0"/>
      <w:marTop w:val="0"/>
      <w:marBottom w:val="0"/>
      <w:divBdr>
        <w:top w:val="none" w:sz="0" w:space="0" w:color="auto"/>
        <w:left w:val="none" w:sz="0" w:space="0" w:color="auto"/>
        <w:bottom w:val="none" w:sz="0" w:space="0" w:color="auto"/>
        <w:right w:val="none" w:sz="0" w:space="0" w:color="auto"/>
      </w:divBdr>
    </w:div>
    <w:div w:id="703023391">
      <w:bodyDiv w:val="1"/>
      <w:marLeft w:val="0"/>
      <w:marRight w:val="0"/>
      <w:marTop w:val="0"/>
      <w:marBottom w:val="0"/>
      <w:divBdr>
        <w:top w:val="none" w:sz="0" w:space="0" w:color="auto"/>
        <w:left w:val="none" w:sz="0" w:space="0" w:color="auto"/>
        <w:bottom w:val="none" w:sz="0" w:space="0" w:color="auto"/>
        <w:right w:val="none" w:sz="0" w:space="0" w:color="auto"/>
      </w:divBdr>
    </w:div>
    <w:div w:id="762268203">
      <w:bodyDiv w:val="1"/>
      <w:marLeft w:val="0"/>
      <w:marRight w:val="0"/>
      <w:marTop w:val="0"/>
      <w:marBottom w:val="0"/>
      <w:divBdr>
        <w:top w:val="none" w:sz="0" w:space="0" w:color="auto"/>
        <w:left w:val="none" w:sz="0" w:space="0" w:color="auto"/>
        <w:bottom w:val="none" w:sz="0" w:space="0" w:color="auto"/>
        <w:right w:val="none" w:sz="0" w:space="0" w:color="auto"/>
      </w:divBdr>
    </w:div>
    <w:div w:id="844707574">
      <w:bodyDiv w:val="1"/>
      <w:marLeft w:val="0"/>
      <w:marRight w:val="0"/>
      <w:marTop w:val="0"/>
      <w:marBottom w:val="0"/>
      <w:divBdr>
        <w:top w:val="none" w:sz="0" w:space="0" w:color="auto"/>
        <w:left w:val="none" w:sz="0" w:space="0" w:color="auto"/>
        <w:bottom w:val="none" w:sz="0" w:space="0" w:color="auto"/>
        <w:right w:val="none" w:sz="0" w:space="0" w:color="auto"/>
      </w:divBdr>
    </w:div>
    <w:div w:id="901209441">
      <w:bodyDiv w:val="1"/>
      <w:marLeft w:val="0"/>
      <w:marRight w:val="0"/>
      <w:marTop w:val="0"/>
      <w:marBottom w:val="0"/>
      <w:divBdr>
        <w:top w:val="none" w:sz="0" w:space="0" w:color="auto"/>
        <w:left w:val="none" w:sz="0" w:space="0" w:color="auto"/>
        <w:bottom w:val="none" w:sz="0" w:space="0" w:color="auto"/>
        <w:right w:val="none" w:sz="0" w:space="0" w:color="auto"/>
      </w:divBdr>
    </w:div>
    <w:div w:id="902250654">
      <w:bodyDiv w:val="1"/>
      <w:marLeft w:val="0"/>
      <w:marRight w:val="0"/>
      <w:marTop w:val="0"/>
      <w:marBottom w:val="0"/>
      <w:divBdr>
        <w:top w:val="none" w:sz="0" w:space="0" w:color="auto"/>
        <w:left w:val="none" w:sz="0" w:space="0" w:color="auto"/>
        <w:bottom w:val="none" w:sz="0" w:space="0" w:color="auto"/>
        <w:right w:val="none" w:sz="0" w:space="0" w:color="auto"/>
      </w:divBdr>
    </w:div>
    <w:div w:id="924457530">
      <w:bodyDiv w:val="1"/>
      <w:marLeft w:val="0"/>
      <w:marRight w:val="0"/>
      <w:marTop w:val="0"/>
      <w:marBottom w:val="0"/>
      <w:divBdr>
        <w:top w:val="none" w:sz="0" w:space="0" w:color="auto"/>
        <w:left w:val="none" w:sz="0" w:space="0" w:color="auto"/>
        <w:bottom w:val="none" w:sz="0" w:space="0" w:color="auto"/>
        <w:right w:val="none" w:sz="0" w:space="0" w:color="auto"/>
      </w:divBdr>
    </w:div>
    <w:div w:id="929119029">
      <w:bodyDiv w:val="1"/>
      <w:marLeft w:val="0"/>
      <w:marRight w:val="0"/>
      <w:marTop w:val="0"/>
      <w:marBottom w:val="0"/>
      <w:divBdr>
        <w:top w:val="none" w:sz="0" w:space="0" w:color="auto"/>
        <w:left w:val="none" w:sz="0" w:space="0" w:color="auto"/>
        <w:bottom w:val="none" w:sz="0" w:space="0" w:color="auto"/>
        <w:right w:val="none" w:sz="0" w:space="0" w:color="auto"/>
      </w:divBdr>
    </w:div>
    <w:div w:id="1127578351">
      <w:bodyDiv w:val="1"/>
      <w:marLeft w:val="0"/>
      <w:marRight w:val="0"/>
      <w:marTop w:val="0"/>
      <w:marBottom w:val="0"/>
      <w:divBdr>
        <w:top w:val="none" w:sz="0" w:space="0" w:color="auto"/>
        <w:left w:val="none" w:sz="0" w:space="0" w:color="auto"/>
        <w:bottom w:val="none" w:sz="0" w:space="0" w:color="auto"/>
        <w:right w:val="none" w:sz="0" w:space="0" w:color="auto"/>
      </w:divBdr>
    </w:div>
    <w:div w:id="1195271830">
      <w:bodyDiv w:val="1"/>
      <w:marLeft w:val="0"/>
      <w:marRight w:val="0"/>
      <w:marTop w:val="0"/>
      <w:marBottom w:val="0"/>
      <w:divBdr>
        <w:top w:val="none" w:sz="0" w:space="0" w:color="auto"/>
        <w:left w:val="none" w:sz="0" w:space="0" w:color="auto"/>
        <w:bottom w:val="none" w:sz="0" w:space="0" w:color="auto"/>
        <w:right w:val="none" w:sz="0" w:space="0" w:color="auto"/>
      </w:divBdr>
    </w:div>
    <w:div w:id="1197430687">
      <w:bodyDiv w:val="1"/>
      <w:marLeft w:val="0"/>
      <w:marRight w:val="0"/>
      <w:marTop w:val="0"/>
      <w:marBottom w:val="0"/>
      <w:divBdr>
        <w:top w:val="none" w:sz="0" w:space="0" w:color="auto"/>
        <w:left w:val="none" w:sz="0" w:space="0" w:color="auto"/>
        <w:bottom w:val="none" w:sz="0" w:space="0" w:color="auto"/>
        <w:right w:val="none" w:sz="0" w:space="0" w:color="auto"/>
      </w:divBdr>
    </w:div>
    <w:div w:id="1212498677">
      <w:bodyDiv w:val="1"/>
      <w:marLeft w:val="0"/>
      <w:marRight w:val="0"/>
      <w:marTop w:val="0"/>
      <w:marBottom w:val="0"/>
      <w:divBdr>
        <w:top w:val="none" w:sz="0" w:space="0" w:color="auto"/>
        <w:left w:val="none" w:sz="0" w:space="0" w:color="auto"/>
        <w:bottom w:val="none" w:sz="0" w:space="0" w:color="auto"/>
        <w:right w:val="none" w:sz="0" w:space="0" w:color="auto"/>
      </w:divBdr>
    </w:div>
    <w:div w:id="1357078320">
      <w:bodyDiv w:val="1"/>
      <w:marLeft w:val="0"/>
      <w:marRight w:val="0"/>
      <w:marTop w:val="0"/>
      <w:marBottom w:val="0"/>
      <w:divBdr>
        <w:top w:val="none" w:sz="0" w:space="0" w:color="auto"/>
        <w:left w:val="none" w:sz="0" w:space="0" w:color="auto"/>
        <w:bottom w:val="none" w:sz="0" w:space="0" w:color="auto"/>
        <w:right w:val="none" w:sz="0" w:space="0" w:color="auto"/>
      </w:divBdr>
    </w:div>
    <w:div w:id="1566531378">
      <w:bodyDiv w:val="1"/>
      <w:marLeft w:val="0"/>
      <w:marRight w:val="0"/>
      <w:marTop w:val="0"/>
      <w:marBottom w:val="0"/>
      <w:divBdr>
        <w:top w:val="none" w:sz="0" w:space="0" w:color="auto"/>
        <w:left w:val="none" w:sz="0" w:space="0" w:color="auto"/>
        <w:bottom w:val="none" w:sz="0" w:space="0" w:color="auto"/>
        <w:right w:val="none" w:sz="0" w:space="0" w:color="auto"/>
      </w:divBdr>
    </w:div>
    <w:div w:id="1643387660">
      <w:bodyDiv w:val="1"/>
      <w:marLeft w:val="0"/>
      <w:marRight w:val="0"/>
      <w:marTop w:val="0"/>
      <w:marBottom w:val="0"/>
      <w:divBdr>
        <w:top w:val="none" w:sz="0" w:space="0" w:color="auto"/>
        <w:left w:val="none" w:sz="0" w:space="0" w:color="auto"/>
        <w:bottom w:val="none" w:sz="0" w:space="0" w:color="auto"/>
        <w:right w:val="none" w:sz="0" w:space="0" w:color="auto"/>
      </w:divBdr>
    </w:div>
    <w:div w:id="1661959140">
      <w:bodyDiv w:val="1"/>
      <w:marLeft w:val="0"/>
      <w:marRight w:val="0"/>
      <w:marTop w:val="0"/>
      <w:marBottom w:val="0"/>
      <w:divBdr>
        <w:top w:val="none" w:sz="0" w:space="0" w:color="auto"/>
        <w:left w:val="none" w:sz="0" w:space="0" w:color="auto"/>
        <w:bottom w:val="none" w:sz="0" w:space="0" w:color="auto"/>
        <w:right w:val="none" w:sz="0" w:space="0" w:color="auto"/>
      </w:divBdr>
    </w:div>
    <w:div w:id="1682926468">
      <w:bodyDiv w:val="1"/>
      <w:marLeft w:val="0"/>
      <w:marRight w:val="0"/>
      <w:marTop w:val="0"/>
      <w:marBottom w:val="0"/>
      <w:divBdr>
        <w:top w:val="none" w:sz="0" w:space="0" w:color="auto"/>
        <w:left w:val="none" w:sz="0" w:space="0" w:color="auto"/>
        <w:bottom w:val="none" w:sz="0" w:space="0" w:color="auto"/>
        <w:right w:val="none" w:sz="0" w:space="0" w:color="auto"/>
      </w:divBdr>
    </w:div>
    <w:div w:id="1694723789">
      <w:bodyDiv w:val="1"/>
      <w:marLeft w:val="0"/>
      <w:marRight w:val="0"/>
      <w:marTop w:val="0"/>
      <w:marBottom w:val="0"/>
      <w:divBdr>
        <w:top w:val="none" w:sz="0" w:space="0" w:color="auto"/>
        <w:left w:val="none" w:sz="0" w:space="0" w:color="auto"/>
        <w:bottom w:val="none" w:sz="0" w:space="0" w:color="auto"/>
        <w:right w:val="none" w:sz="0" w:space="0" w:color="auto"/>
      </w:divBdr>
    </w:div>
    <w:div w:id="1976715700">
      <w:bodyDiv w:val="1"/>
      <w:marLeft w:val="0"/>
      <w:marRight w:val="0"/>
      <w:marTop w:val="0"/>
      <w:marBottom w:val="0"/>
      <w:divBdr>
        <w:top w:val="none" w:sz="0" w:space="0" w:color="auto"/>
        <w:left w:val="none" w:sz="0" w:space="0" w:color="auto"/>
        <w:bottom w:val="none" w:sz="0" w:space="0" w:color="auto"/>
        <w:right w:val="none" w:sz="0" w:space="0" w:color="auto"/>
      </w:divBdr>
    </w:div>
    <w:div w:id="21313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095E29-D43A-4EBB-A1FE-B2F54ECCF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1358</Words>
  <Characters>7746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19</cp:revision>
  <dcterms:created xsi:type="dcterms:W3CDTF">2021-11-02T12:58:00Z</dcterms:created>
  <dcterms:modified xsi:type="dcterms:W3CDTF">2022-03-15T13:10:00Z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