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A648069" w:rsidR="002475CF" w:rsidRPr="002475CF" w:rsidRDefault="3C777891" w:rsidP="00597073">
            <w:pPr>
              <w:cnfStyle w:val="100000000000" w:firstRow="1" w:lastRow="0" w:firstColumn="0" w:lastColumn="0" w:oddVBand="0" w:evenVBand="0" w:oddHBand="0" w:evenHBand="0" w:firstRowFirstColumn="0" w:firstRowLastColumn="0" w:lastRowFirstColumn="0" w:lastRowLastColumn="0"/>
            </w:pPr>
            <w:r>
              <w:t>H</w:t>
            </w:r>
            <w:r w:rsidR="546849C0">
              <w:t>igher</w:t>
            </w:r>
          </w:p>
        </w:tc>
      </w:tr>
    </w:tbl>
    <w:p w14:paraId="01D89515" w14:textId="77777777" w:rsidR="00FC2FAB" w:rsidRDefault="00FC2FAB"/>
    <w:tbl>
      <w:tblPr>
        <w:tblStyle w:val="GridTable2"/>
        <w:tblW w:w="0" w:type="auto"/>
        <w:tblLook w:val="04A0" w:firstRow="1" w:lastRow="0" w:firstColumn="1" w:lastColumn="0" w:noHBand="0" w:noVBand="1"/>
      </w:tblPr>
      <w:tblGrid>
        <w:gridCol w:w="2855"/>
        <w:gridCol w:w="3273"/>
        <w:gridCol w:w="3231"/>
        <w:gridCol w:w="3238"/>
        <w:gridCol w:w="2499"/>
        <w:gridCol w:w="2680"/>
      </w:tblGrid>
      <w:tr w:rsidR="008A5F5C" w14:paraId="72384581" w14:textId="7BBF35B3" w:rsidTr="001910E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Pr>
          <w:p w14:paraId="6CDBF049" w14:textId="4B36EE9D" w:rsidR="008A5F5C" w:rsidRPr="00FC2FAB" w:rsidRDefault="008A5F5C" w:rsidP="008A5F5C">
            <w:r>
              <w:t xml:space="preserve">Half Term 4 and 5 </w:t>
            </w:r>
            <w:r w:rsidR="007372C7">
              <w:t>/</w:t>
            </w:r>
            <w:r>
              <w:t>weeks</w:t>
            </w:r>
          </w:p>
        </w:tc>
        <w:tc>
          <w:tcPr>
            <w:tcW w:w="3273" w:type="dxa"/>
          </w:tcPr>
          <w:p w14:paraId="4C9E206D" w14:textId="44D14B02" w:rsidR="008A5F5C" w:rsidRPr="00FC2FAB" w:rsidRDefault="008A5F5C" w:rsidP="008A5F5C">
            <w:pPr>
              <w:cnfStyle w:val="100000000000" w:firstRow="1" w:lastRow="0" w:firstColumn="0" w:lastColumn="0" w:oddVBand="0" w:evenVBand="0" w:oddHBand="0" w:evenHBand="0" w:firstRowFirstColumn="0" w:firstRowLastColumn="0" w:lastRowFirstColumn="0" w:lastRowLastColumn="0"/>
            </w:pPr>
            <w:r>
              <w:t>Week 1-2</w:t>
            </w:r>
          </w:p>
        </w:tc>
        <w:tc>
          <w:tcPr>
            <w:tcW w:w="3231" w:type="dxa"/>
          </w:tcPr>
          <w:p w14:paraId="694EC266" w14:textId="04B969F8" w:rsidR="008A5F5C" w:rsidRPr="00FC2FAB" w:rsidRDefault="008A5F5C" w:rsidP="008A5F5C">
            <w:pPr>
              <w:cnfStyle w:val="100000000000" w:firstRow="1" w:lastRow="0" w:firstColumn="0" w:lastColumn="0" w:oddVBand="0" w:evenVBand="0" w:oddHBand="0" w:evenHBand="0" w:firstRowFirstColumn="0" w:firstRowLastColumn="0" w:lastRowFirstColumn="0" w:lastRowLastColumn="0"/>
            </w:pPr>
            <w:r>
              <w:t>Week 3</w:t>
            </w:r>
          </w:p>
        </w:tc>
        <w:tc>
          <w:tcPr>
            <w:tcW w:w="3238" w:type="dxa"/>
          </w:tcPr>
          <w:p w14:paraId="0D84A3DE" w14:textId="11732528" w:rsidR="008A5F5C" w:rsidRPr="00FC2FAB" w:rsidRDefault="008A5F5C" w:rsidP="008A5F5C">
            <w:pPr>
              <w:cnfStyle w:val="100000000000" w:firstRow="1" w:lastRow="0" w:firstColumn="0" w:lastColumn="0" w:oddVBand="0" w:evenVBand="0" w:oddHBand="0" w:evenHBand="0" w:firstRowFirstColumn="0" w:firstRowLastColumn="0" w:lastRowFirstColumn="0" w:lastRowLastColumn="0"/>
            </w:pPr>
            <w:r>
              <w:t>Week4-5</w:t>
            </w:r>
          </w:p>
        </w:tc>
        <w:tc>
          <w:tcPr>
            <w:tcW w:w="2499" w:type="dxa"/>
          </w:tcPr>
          <w:p w14:paraId="492D3B76" w14:textId="10B64DFB" w:rsidR="008A5F5C" w:rsidRDefault="008A5F5C" w:rsidP="008A5F5C">
            <w:pPr>
              <w:cnfStyle w:val="100000000000" w:firstRow="1" w:lastRow="0" w:firstColumn="0" w:lastColumn="0" w:oddVBand="0" w:evenVBand="0" w:oddHBand="0" w:evenHBand="0" w:firstRowFirstColumn="0" w:firstRowLastColumn="0" w:lastRowFirstColumn="0" w:lastRowLastColumn="0"/>
            </w:pPr>
            <w:r>
              <w:t>Week 6-8</w:t>
            </w:r>
          </w:p>
        </w:tc>
        <w:tc>
          <w:tcPr>
            <w:tcW w:w="2680" w:type="dxa"/>
          </w:tcPr>
          <w:p w14:paraId="717C1700" w14:textId="2EAAA944" w:rsidR="008A5F5C" w:rsidRDefault="008A5F5C" w:rsidP="008A5F5C">
            <w:pPr>
              <w:cnfStyle w:val="100000000000" w:firstRow="1" w:lastRow="0" w:firstColumn="0" w:lastColumn="0" w:oddVBand="0" w:evenVBand="0" w:oddHBand="0" w:evenHBand="0" w:firstRowFirstColumn="0" w:firstRowLastColumn="0" w:lastRowFirstColumn="0" w:lastRowLastColumn="0"/>
            </w:pPr>
            <w:r>
              <w:t>Final week of the half term</w:t>
            </w:r>
          </w:p>
        </w:tc>
      </w:tr>
      <w:tr w:rsidR="008A5F5C" w14:paraId="6B62B51A" w14:textId="408B4852" w:rsidTr="001910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Pr>
          <w:p w14:paraId="73CF56ED" w14:textId="77777777" w:rsidR="008A5F5C" w:rsidRPr="00FC2FAB" w:rsidRDefault="008A5F5C" w:rsidP="008A5F5C">
            <w:r>
              <w:t>Topic</w:t>
            </w:r>
          </w:p>
        </w:tc>
        <w:tc>
          <w:tcPr>
            <w:tcW w:w="3273" w:type="dxa"/>
          </w:tcPr>
          <w:p w14:paraId="7446C60B" w14:textId="5DFAD856" w:rsidR="008A5F5C" w:rsidRPr="00FC2FAB" w:rsidRDefault="008A5F5C" w:rsidP="008A5F5C">
            <w:pPr>
              <w:cnfStyle w:val="000000100000" w:firstRow="0" w:lastRow="0" w:firstColumn="0" w:lastColumn="0" w:oddVBand="0" w:evenVBand="0" w:oddHBand="1" w:evenHBand="0" w:firstRowFirstColumn="0" w:firstRowLastColumn="0" w:lastRowFirstColumn="0" w:lastRowLastColumn="0"/>
            </w:pPr>
            <w:r>
              <w:t>Unit 8 – Angle Properties</w:t>
            </w:r>
          </w:p>
        </w:tc>
        <w:tc>
          <w:tcPr>
            <w:tcW w:w="3231" w:type="dxa"/>
          </w:tcPr>
          <w:p w14:paraId="5A288F40" w14:textId="6DD498E1" w:rsidR="008A5F5C" w:rsidRPr="00FC2FAB" w:rsidRDefault="008A5F5C" w:rsidP="008A5F5C">
            <w:pPr>
              <w:cnfStyle w:val="000000100000" w:firstRow="0" w:lastRow="0" w:firstColumn="0" w:lastColumn="0" w:oddVBand="0" w:evenVBand="0" w:oddHBand="1" w:evenHBand="0" w:firstRowFirstColumn="0" w:firstRowLastColumn="0" w:lastRowFirstColumn="0" w:lastRowLastColumn="0"/>
            </w:pPr>
            <w:r>
              <w:t>Unit 9 - Sequences</w:t>
            </w:r>
          </w:p>
        </w:tc>
        <w:tc>
          <w:tcPr>
            <w:tcW w:w="3238" w:type="dxa"/>
          </w:tcPr>
          <w:p w14:paraId="610C82CF" w14:textId="339DE602" w:rsidR="008A5F5C" w:rsidRPr="00FC2FAB" w:rsidRDefault="008A5F5C" w:rsidP="008A5F5C">
            <w:pPr>
              <w:cnfStyle w:val="000000100000" w:firstRow="0" w:lastRow="0" w:firstColumn="0" w:lastColumn="0" w:oddVBand="0" w:evenVBand="0" w:oddHBand="1" w:evenHBand="0" w:firstRowFirstColumn="0" w:firstRowLastColumn="0" w:lastRowFirstColumn="0" w:lastRowLastColumn="0"/>
            </w:pPr>
            <w:r>
              <w:t>Unit 10 – Handling Data</w:t>
            </w:r>
          </w:p>
        </w:tc>
        <w:tc>
          <w:tcPr>
            <w:tcW w:w="2499" w:type="dxa"/>
            <w:tcBorders>
              <w:top w:val="single" w:sz="2" w:space="0" w:color="666666" w:themeColor="text1" w:themeTint="99"/>
              <w:left w:val="nil"/>
              <w:bottom w:val="single" w:sz="2" w:space="0" w:color="666666" w:themeColor="text1" w:themeTint="99"/>
              <w:right w:val="nil"/>
            </w:tcBorders>
          </w:tcPr>
          <w:p w14:paraId="5E9B08BB" w14:textId="45021B03" w:rsidR="008A5F5C" w:rsidRDefault="008A5F5C" w:rsidP="008A5F5C">
            <w:pPr>
              <w:cnfStyle w:val="000000100000" w:firstRow="0" w:lastRow="0" w:firstColumn="0" w:lastColumn="0" w:oddVBand="0" w:evenVBand="0" w:oddHBand="1" w:evenHBand="0" w:firstRowFirstColumn="0" w:firstRowLastColumn="0" w:lastRowFirstColumn="0" w:lastRowLastColumn="0"/>
            </w:pPr>
            <w:r>
              <w:t>Pythagoras</w:t>
            </w:r>
            <w:r w:rsidR="007372C7">
              <w:t xml:space="preserve"> and Trig</w:t>
            </w:r>
          </w:p>
        </w:tc>
        <w:tc>
          <w:tcPr>
            <w:tcW w:w="2680" w:type="dxa"/>
          </w:tcPr>
          <w:p w14:paraId="3A624C3A" w14:textId="143681E9" w:rsidR="008A5F5C" w:rsidRDefault="008A5F5C" w:rsidP="008A5F5C">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A5F5C" w14:paraId="3E69A59A" w14:textId="68133020" w:rsidTr="001910E2">
        <w:trPr>
          <w:trHeight w:val="460"/>
        </w:trPr>
        <w:tc>
          <w:tcPr>
            <w:cnfStyle w:val="001000000000" w:firstRow="0" w:lastRow="0" w:firstColumn="1" w:lastColumn="0" w:oddVBand="0" w:evenVBand="0" w:oddHBand="0" w:evenHBand="0" w:firstRowFirstColumn="0" w:firstRowLastColumn="0" w:lastRowFirstColumn="0" w:lastRowLastColumn="0"/>
            <w:tcW w:w="2855" w:type="dxa"/>
          </w:tcPr>
          <w:p w14:paraId="44CA9B2F" w14:textId="77777777" w:rsidR="008A5F5C" w:rsidRPr="00CC5C24" w:rsidRDefault="008A5F5C" w:rsidP="008A5F5C">
            <w:pPr>
              <w:rPr>
                <w:rFonts w:cstheme="minorHAnsi"/>
                <w:b w:val="0"/>
              </w:rPr>
            </w:pPr>
            <w:r w:rsidRPr="00CC5C24">
              <w:rPr>
                <w:rFonts w:cstheme="minorHAnsi"/>
                <w:b w:val="0"/>
              </w:rPr>
              <w:t>Topic overview</w:t>
            </w:r>
          </w:p>
          <w:p w14:paraId="2BB033EA" w14:textId="77777777" w:rsidR="008A5F5C" w:rsidRPr="00CC5C24" w:rsidRDefault="008A5F5C" w:rsidP="008A5F5C">
            <w:pPr>
              <w:rPr>
                <w:rFonts w:cstheme="minorHAnsi"/>
              </w:rPr>
            </w:pPr>
          </w:p>
          <w:p w14:paraId="21C469AF" w14:textId="0992E54A" w:rsidR="008A5F5C" w:rsidRPr="00CC5C24" w:rsidRDefault="008A5F5C" w:rsidP="008A5F5C">
            <w:pPr>
              <w:rPr>
                <w:rFonts w:cstheme="minorHAnsi"/>
              </w:rPr>
            </w:pPr>
            <w:r>
              <w:rPr>
                <w:rFonts w:cstheme="minorHAnsi"/>
              </w:rPr>
              <w:t>Student</w:t>
            </w:r>
            <w:r w:rsidRPr="00CC5C24">
              <w:rPr>
                <w:rFonts w:cstheme="minorHAnsi"/>
              </w:rPr>
              <w:t>s will learn…</w:t>
            </w:r>
          </w:p>
          <w:p w14:paraId="0717119B" w14:textId="77777777" w:rsidR="008A5F5C" w:rsidRPr="00CC5C24" w:rsidRDefault="008A5F5C" w:rsidP="008A5F5C">
            <w:pPr>
              <w:rPr>
                <w:rFonts w:cstheme="minorHAnsi"/>
              </w:rPr>
            </w:pPr>
          </w:p>
        </w:tc>
        <w:tc>
          <w:tcPr>
            <w:tcW w:w="3273" w:type="dxa"/>
          </w:tcPr>
          <w:p w14:paraId="1B0B0F2C" w14:textId="6FE5C0B0"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missing angles in a series of scenarios through calculation understanding the importance of communicating reasons used</w:t>
            </w:r>
          </w:p>
        </w:tc>
        <w:tc>
          <w:tcPr>
            <w:tcW w:w="3231" w:type="dxa"/>
          </w:tcPr>
          <w:p w14:paraId="1251D6BD" w14:textId="7D202130"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 xml:space="preserve">Students should be able </w:t>
            </w:r>
            <w:r>
              <w:rPr>
                <w:rFonts w:cstheme="minorHAnsi"/>
              </w:rPr>
              <w:t xml:space="preserve">to </w:t>
            </w:r>
            <w:r w:rsidRPr="00CC5C24">
              <w:rPr>
                <w:rFonts w:cstheme="minorHAnsi"/>
              </w:rPr>
              <w:t>identify sequences and the rules they work to.</w:t>
            </w:r>
          </w:p>
        </w:tc>
        <w:tc>
          <w:tcPr>
            <w:tcW w:w="3238" w:type="dxa"/>
          </w:tcPr>
          <w:p w14:paraId="68A7DCA3" w14:textId="01C377F4"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Students should be able to use and understand a range data handling skill.</w:t>
            </w:r>
          </w:p>
        </w:tc>
        <w:tc>
          <w:tcPr>
            <w:tcW w:w="2499" w:type="dxa"/>
            <w:tcBorders>
              <w:top w:val="single" w:sz="2" w:space="0" w:color="666666" w:themeColor="text1" w:themeTint="99"/>
              <w:left w:val="nil"/>
              <w:bottom w:val="single" w:sz="2" w:space="0" w:color="666666" w:themeColor="text1" w:themeTint="99"/>
              <w:right w:val="nil"/>
            </w:tcBorders>
          </w:tcPr>
          <w:p w14:paraId="40B2F219" w14:textId="75C84885"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t>To recall and use Pythagoras’ theorem in a range of contexts for different styles of questions before extending these questions to include trig.</w:t>
            </w:r>
          </w:p>
        </w:tc>
        <w:tc>
          <w:tcPr>
            <w:tcW w:w="2680" w:type="dxa"/>
          </w:tcPr>
          <w:p w14:paraId="0A227475"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432A1A69" w14:textId="77777777"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p>
        </w:tc>
      </w:tr>
      <w:tr w:rsidR="008A5F5C" w14:paraId="42EBBD96" w14:textId="4143FF5E" w:rsidTr="001910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Pr>
          <w:p w14:paraId="2905C2B8" w14:textId="77777777" w:rsidR="008A5F5C" w:rsidRPr="00CC5C24" w:rsidRDefault="008A5F5C" w:rsidP="008A5F5C">
            <w:pPr>
              <w:rPr>
                <w:rFonts w:cstheme="minorHAnsi"/>
                <w:b w:val="0"/>
                <w:bCs w:val="0"/>
              </w:rPr>
            </w:pPr>
            <w:r w:rsidRPr="00CC5C24">
              <w:rPr>
                <w:rFonts w:cstheme="minorHAnsi"/>
              </w:rPr>
              <w:t>Components</w:t>
            </w:r>
          </w:p>
          <w:p w14:paraId="2AA3B002" w14:textId="77777777" w:rsidR="008A5F5C" w:rsidRPr="00CC5C24" w:rsidRDefault="008A5F5C" w:rsidP="008A5F5C">
            <w:pPr>
              <w:rPr>
                <w:rFonts w:cstheme="minorHAnsi"/>
                <w:b w:val="0"/>
                <w:bCs w:val="0"/>
              </w:rPr>
            </w:pPr>
          </w:p>
          <w:p w14:paraId="05675156" w14:textId="77777777" w:rsidR="008A5F5C" w:rsidRPr="00CC5C24" w:rsidRDefault="008A5F5C" w:rsidP="008A5F5C">
            <w:pPr>
              <w:rPr>
                <w:rFonts w:cstheme="minorHAnsi"/>
                <w:b w:val="0"/>
                <w:bCs w:val="0"/>
              </w:rPr>
            </w:pPr>
          </w:p>
          <w:p w14:paraId="7602DA96" w14:textId="64A41284" w:rsidR="008A5F5C" w:rsidRPr="00CC5C24" w:rsidRDefault="008A5F5C" w:rsidP="008A5F5C">
            <w:pPr>
              <w:rPr>
                <w:rFonts w:cstheme="minorHAnsi"/>
              </w:rPr>
            </w:pPr>
          </w:p>
        </w:tc>
        <w:tc>
          <w:tcPr>
            <w:tcW w:w="3273" w:type="dxa"/>
          </w:tcPr>
          <w:p w14:paraId="7CFD6A89" w14:textId="78D61B4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measure, draw and label angles </w:t>
            </w:r>
          </w:p>
          <w:p w14:paraId="61CD8B28" w14:textId="70593968"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angles on a straight line and around a point</w:t>
            </w:r>
          </w:p>
          <w:p w14:paraId="739FCBB5" w14:textId="20F7EA70"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angles around parallel lines </w:t>
            </w:r>
          </w:p>
          <w:p w14:paraId="1DA37C25" w14:textId="30BD992A"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angles in triangles and quadrilaterals </w:t>
            </w:r>
          </w:p>
          <w:p w14:paraId="25C387E2" w14:textId="0C7B49AF"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the angles in regular polygons </w:t>
            </w:r>
          </w:p>
          <w:p w14:paraId="7E8AB476" w14:textId="77777777"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231" w:type="dxa"/>
          </w:tcPr>
          <w:p w14:paraId="629A868A" w14:textId="7777777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To know the difference between an arithmetic sequence and geometric</w:t>
            </w:r>
          </w:p>
          <w:p w14:paraId="4CDBF2B5" w14:textId="7777777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To know how to continue a sequence by looking at the differences between terms</w:t>
            </w:r>
          </w:p>
          <w:p w14:paraId="78A12872" w14:textId="7777777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To know how to find the nth term of a sequence</w:t>
            </w:r>
          </w:p>
          <w:p w14:paraId="7C3F86AA" w14:textId="159B76A1"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generate a sequence from a given rule</w:t>
            </w:r>
          </w:p>
          <w:p w14:paraId="5D098BB0" w14:textId="0BEB9A24"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say if a number is within a sequence</w:t>
            </w:r>
          </w:p>
          <w:p w14:paraId="0571D2A9" w14:textId="7777777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To solve picture sequences by converting them to numbers </w:t>
            </w:r>
          </w:p>
          <w:p w14:paraId="2A3A140C" w14:textId="015418BF"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238" w:type="dxa"/>
          </w:tcPr>
          <w:p w14:paraId="1E6179CA" w14:textId="7777777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To know that a bar chart must have gaps between the bars, a histogram has no gaps </w:t>
            </w:r>
          </w:p>
          <w:p w14:paraId="0566793A" w14:textId="77777777"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When plotting frequency polygons the centre of the group is plotted</w:t>
            </w:r>
          </w:p>
          <w:p w14:paraId="4761C80A" w14:textId="7A70064A"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draw and interpret pie charts. </w:t>
            </w:r>
          </w:p>
          <w:p w14:paraId="700A3E6C" w14:textId="41FAEE36"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 xml:space="preserve">To know if a scatter graph has positive or negative correlation. </w:t>
            </w:r>
            <w:r>
              <w:rPr>
                <w:rFonts w:cstheme="minorHAnsi"/>
              </w:rPr>
              <w:t>Students are able</w:t>
            </w:r>
            <w:r w:rsidRPr="00CC5C24">
              <w:rPr>
                <w:rFonts w:cstheme="minorHAnsi"/>
              </w:rPr>
              <w:t xml:space="preserve"> to draw in a line of best fit</w:t>
            </w:r>
          </w:p>
          <w:p w14:paraId="0E2D8049" w14:textId="16BD7E3C"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state the differences between two averages and say which is best </w:t>
            </w:r>
          </w:p>
          <w:p w14:paraId="2A2D65D7" w14:textId="47BEE602" w:rsidR="008A5F5C" w:rsidRPr="00CC5C24" w:rsidRDefault="008A5F5C" w:rsidP="008A5F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are able</w:t>
            </w:r>
            <w:r w:rsidRPr="00CC5C24">
              <w:rPr>
                <w:rFonts w:cstheme="minorHAnsi"/>
              </w:rPr>
              <w:t xml:space="preserve"> to draw and interpret two box plot diagrams </w:t>
            </w:r>
          </w:p>
          <w:p w14:paraId="111FC988" w14:textId="0F994130"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p>
        </w:tc>
        <w:tc>
          <w:tcPr>
            <w:tcW w:w="2499" w:type="dxa"/>
            <w:tcBorders>
              <w:top w:val="single" w:sz="2" w:space="0" w:color="666666" w:themeColor="text1" w:themeTint="99"/>
              <w:left w:val="nil"/>
              <w:bottom w:val="single" w:sz="2" w:space="0" w:color="666666" w:themeColor="text1" w:themeTint="99"/>
              <w:right w:val="nil"/>
            </w:tcBorders>
          </w:tcPr>
          <w:p w14:paraId="1F93043D" w14:textId="77777777" w:rsidR="008A5F5C" w:rsidRDefault="008A5F5C" w:rsidP="008A5F5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lastRenderedPageBreak/>
              <w:t xml:space="preserve">To use Pythagoras' theorem in two dimensions. </w:t>
            </w:r>
          </w:p>
          <w:p w14:paraId="66165D9E" w14:textId="77777777" w:rsidR="008A5F5C" w:rsidRDefault="008A5F5C" w:rsidP="008A5F5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find the length of a line segment given coordinates. </w:t>
            </w:r>
          </w:p>
          <w:p w14:paraId="03125EDA" w14:textId="77777777" w:rsidR="008A5F5C" w:rsidRDefault="008A5F5C" w:rsidP="008A5F5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use trigonometry to find missing side lengths in right angled triangles. </w:t>
            </w:r>
          </w:p>
          <w:p w14:paraId="72CD8C9C" w14:textId="77777777" w:rsidR="008A5F5C" w:rsidRDefault="008A5F5C" w:rsidP="008A5F5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use trigonometry to find missing angles in right angled triangles. </w:t>
            </w:r>
          </w:p>
          <w:p w14:paraId="52983E73" w14:textId="77777777" w:rsidR="008A5F5C" w:rsidRDefault="008A5F5C" w:rsidP="008A5F5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lastRenderedPageBreak/>
              <w:t xml:space="preserve">To use Pythagoras' theorem and trigonometry to solve problems. </w:t>
            </w:r>
          </w:p>
          <w:p w14:paraId="5FA655BF" w14:textId="77777777"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p>
        </w:tc>
        <w:tc>
          <w:tcPr>
            <w:tcW w:w="2680" w:type="dxa"/>
          </w:tcPr>
          <w:p w14:paraId="68A88F17" w14:textId="60734AF1"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A5F5C" w14:paraId="08A67C2E" w14:textId="25864C4F" w:rsidTr="001910E2">
        <w:trPr>
          <w:trHeight w:val="460"/>
        </w:trPr>
        <w:tc>
          <w:tcPr>
            <w:cnfStyle w:val="001000000000" w:firstRow="0" w:lastRow="0" w:firstColumn="1" w:lastColumn="0" w:oddVBand="0" w:evenVBand="0" w:oddHBand="0" w:evenHBand="0" w:firstRowFirstColumn="0" w:firstRowLastColumn="0" w:lastRowFirstColumn="0" w:lastRowLastColumn="0"/>
            <w:tcW w:w="2855" w:type="dxa"/>
          </w:tcPr>
          <w:p w14:paraId="68D50E30" w14:textId="354C9735" w:rsidR="008A5F5C" w:rsidRPr="00CC5C24" w:rsidRDefault="008A5F5C" w:rsidP="008A5F5C">
            <w:pPr>
              <w:rPr>
                <w:rFonts w:cstheme="minorHAnsi"/>
              </w:rPr>
            </w:pPr>
            <w:r w:rsidRPr="00CC5C24">
              <w:rPr>
                <w:rFonts w:cstheme="minorHAnsi"/>
              </w:rPr>
              <w:t xml:space="preserve">What </w:t>
            </w:r>
            <w:r>
              <w:rPr>
                <w:rFonts w:cstheme="minorHAnsi"/>
              </w:rPr>
              <w:t>student</w:t>
            </w:r>
            <w:r w:rsidRPr="00CC5C24">
              <w:rPr>
                <w:rFonts w:cstheme="minorHAnsi"/>
              </w:rPr>
              <w:t>s should already know</w:t>
            </w:r>
          </w:p>
          <w:p w14:paraId="508E3A74" w14:textId="77777777" w:rsidR="008A5F5C" w:rsidRPr="00CC5C24" w:rsidRDefault="008A5F5C" w:rsidP="008A5F5C">
            <w:pPr>
              <w:rPr>
                <w:rFonts w:cstheme="minorHAnsi"/>
              </w:rPr>
            </w:pPr>
            <w:r w:rsidRPr="00CC5C24">
              <w:rPr>
                <w:rFonts w:cstheme="minorHAnsi"/>
              </w:rPr>
              <w:t>(prior learning components)</w:t>
            </w:r>
          </w:p>
          <w:p w14:paraId="044236B6" w14:textId="77777777" w:rsidR="008A5F5C" w:rsidRPr="00CC5C24" w:rsidRDefault="008A5F5C" w:rsidP="008A5F5C">
            <w:pPr>
              <w:rPr>
                <w:rFonts w:cstheme="minorHAnsi"/>
                <w:b w:val="0"/>
                <w:bCs w:val="0"/>
              </w:rPr>
            </w:pPr>
          </w:p>
          <w:p w14:paraId="7B654702" w14:textId="1B2C0ED8" w:rsidR="008A5F5C" w:rsidRPr="00CC5C24" w:rsidRDefault="008A5F5C" w:rsidP="008A5F5C">
            <w:pPr>
              <w:rPr>
                <w:rFonts w:cstheme="minorHAnsi"/>
              </w:rPr>
            </w:pPr>
          </w:p>
        </w:tc>
        <w:tc>
          <w:tcPr>
            <w:tcW w:w="3273" w:type="dxa"/>
          </w:tcPr>
          <w:p w14:paraId="62DDEF0A" w14:textId="0B438AED"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Pr="00CC5C24">
              <w:rPr>
                <w:rFonts w:cstheme="minorHAnsi"/>
              </w:rPr>
              <w:t xml:space="preserve">s should come from primary and Y7/8 knowing the classification of different angle types. </w:t>
            </w:r>
            <w:r>
              <w:rPr>
                <w:rFonts w:cstheme="minorHAnsi"/>
              </w:rPr>
              <w:t>Student</w:t>
            </w:r>
            <w:r w:rsidRPr="00CC5C24">
              <w:rPr>
                <w:rFonts w:cstheme="minorHAnsi"/>
              </w:rPr>
              <w:t>s should be able to use a protractor to draw angles, know shape names and different types of quadrilaterals. For higher, they should know the properties of different shapes</w:t>
            </w:r>
          </w:p>
        </w:tc>
        <w:tc>
          <w:tcPr>
            <w:tcW w:w="3231" w:type="dxa"/>
          </w:tcPr>
          <w:p w14:paraId="7728304A" w14:textId="38E09493"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Good mental arithmetic is needed to start sequences. Students should be able to recognise patterns, know the importance of times tables (</w:t>
            </w:r>
            <w:proofErr w:type="spellStart"/>
            <w:r w:rsidRPr="00CC5C24">
              <w:rPr>
                <w:rFonts w:cstheme="minorHAnsi"/>
              </w:rPr>
              <w:t>i.e</w:t>
            </w:r>
            <w:proofErr w:type="spellEnd"/>
            <w:r w:rsidRPr="00CC5C24">
              <w:rPr>
                <w:rFonts w:cstheme="minorHAnsi"/>
              </w:rPr>
              <w:t xml:space="preserve"> the 3 times table is the sequence that increase by 3 each time). Higher will also need to recognise special sequences (square numbers, cube numbers, triangular numbers)</w:t>
            </w:r>
          </w:p>
        </w:tc>
        <w:tc>
          <w:tcPr>
            <w:tcW w:w="3238" w:type="dxa"/>
          </w:tcPr>
          <w:p w14:paraId="5BD18908" w14:textId="0D320CD8"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 xml:space="preserve">Students should be able to use a protractor to draw angles, and be able to calculate the mean, median, mode and range from a set of data. Students should also be able to give a dataset that satisfies some constraints </w:t>
            </w:r>
            <w:proofErr w:type="spellStart"/>
            <w:r w:rsidRPr="00CC5C24">
              <w:rPr>
                <w:rFonts w:cstheme="minorHAnsi"/>
              </w:rPr>
              <w:t>i.e</w:t>
            </w:r>
            <w:proofErr w:type="spellEnd"/>
            <w:r w:rsidRPr="00CC5C24">
              <w:rPr>
                <w:rFonts w:cstheme="minorHAnsi"/>
              </w:rPr>
              <w:t xml:space="preserve"> gives 3 numbers that have a mean of 5 and a median of 3</w:t>
            </w:r>
          </w:p>
        </w:tc>
        <w:tc>
          <w:tcPr>
            <w:tcW w:w="2499" w:type="dxa"/>
            <w:tcBorders>
              <w:top w:val="single" w:sz="2" w:space="0" w:color="666666" w:themeColor="text1" w:themeTint="99"/>
              <w:left w:val="nil"/>
              <w:bottom w:val="single" w:sz="2" w:space="0" w:color="666666" w:themeColor="text1" w:themeTint="99"/>
              <w:right w:val="nil"/>
            </w:tcBorders>
          </w:tcPr>
          <w:p w14:paraId="7641C907" w14:textId="35A0A369"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t>Students should be confident at squaring, square rooting numbers and rearranging equations. Students will also need to be able to round their values to given decimal places or significant figures. Students will also need to be able to understand inverse operations when taught sin, cos and tan</w:t>
            </w:r>
          </w:p>
        </w:tc>
        <w:tc>
          <w:tcPr>
            <w:tcW w:w="2680" w:type="dxa"/>
          </w:tcPr>
          <w:p w14:paraId="15C9C1B4" w14:textId="77777777"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2C2A3C35" w14:textId="7818D926"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The ability to structure and breakdown a problem-solving question as exemplified in the TFI questions throughout the course.</w:t>
            </w:r>
          </w:p>
        </w:tc>
      </w:tr>
      <w:tr w:rsidR="008A5F5C" w14:paraId="07BCF150" w14:textId="6B5477FF" w:rsidTr="001910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Pr>
          <w:p w14:paraId="326D097C" w14:textId="77777777" w:rsidR="008A5F5C" w:rsidRPr="00CC5C24" w:rsidRDefault="008A5F5C" w:rsidP="008A5F5C">
            <w:pPr>
              <w:rPr>
                <w:rFonts w:cstheme="minorHAnsi"/>
                <w:b w:val="0"/>
                <w:bCs w:val="0"/>
              </w:rPr>
            </w:pPr>
            <w:r w:rsidRPr="00CC5C24">
              <w:rPr>
                <w:rFonts w:cstheme="minorHAnsi"/>
              </w:rPr>
              <w:t>Transferrable knowledge (skills)</w:t>
            </w:r>
          </w:p>
          <w:p w14:paraId="6BD3384B" w14:textId="77777777" w:rsidR="008A5F5C" w:rsidRPr="00CC5C24" w:rsidRDefault="008A5F5C" w:rsidP="008A5F5C">
            <w:pPr>
              <w:rPr>
                <w:rFonts w:cstheme="minorHAnsi"/>
                <w:b w:val="0"/>
                <w:bCs w:val="0"/>
              </w:rPr>
            </w:pPr>
          </w:p>
          <w:p w14:paraId="6A8E4C87" w14:textId="77777777" w:rsidR="008A5F5C" w:rsidRPr="00CC5C24" w:rsidRDefault="008A5F5C" w:rsidP="008A5F5C">
            <w:pPr>
              <w:rPr>
                <w:rFonts w:cstheme="minorHAnsi"/>
                <w:b w:val="0"/>
                <w:bCs w:val="0"/>
              </w:rPr>
            </w:pPr>
          </w:p>
          <w:p w14:paraId="75F69E30" w14:textId="21238411" w:rsidR="008A5F5C" w:rsidRPr="00CC5C24" w:rsidRDefault="008A5F5C" w:rsidP="008A5F5C">
            <w:pPr>
              <w:rPr>
                <w:rFonts w:cstheme="minorHAnsi"/>
              </w:rPr>
            </w:pPr>
          </w:p>
        </w:tc>
        <w:tc>
          <w:tcPr>
            <w:tcW w:w="3273" w:type="dxa"/>
          </w:tcPr>
          <w:p w14:paraId="6000A00E" w14:textId="124A3544"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The use of angle properties and skills are repeated through harder problems involving straight lines and then into circle theorems. The communication element of this unit is used frequently when students are asked for reasoning and justification in other types of questions.</w:t>
            </w:r>
          </w:p>
        </w:tc>
        <w:tc>
          <w:tcPr>
            <w:tcW w:w="3231" w:type="dxa"/>
          </w:tcPr>
          <w:p w14:paraId="13093026" w14:textId="1B315995"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The creation and use of formulae in this unit will be used in other contexts that are unrelated, however sequences will be extended into quadratics a</w:t>
            </w:r>
            <w:r>
              <w:rPr>
                <w:rFonts w:cstheme="minorHAnsi"/>
              </w:rPr>
              <w:t>nd</w:t>
            </w:r>
            <w:r w:rsidRPr="00CC5C24">
              <w:rPr>
                <w:rFonts w:cstheme="minorHAnsi"/>
              </w:rPr>
              <w:t xml:space="preserve"> Fibonacci.</w:t>
            </w:r>
          </w:p>
        </w:tc>
        <w:tc>
          <w:tcPr>
            <w:tcW w:w="3238" w:type="dxa"/>
          </w:tcPr>
          <w:p w14:paraId="6288ED55" w14:textId="35CD9EE4"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Although these are the basic data handling ideas the skills to be able to understand these is a life skill. Within the course more difficult diagrams such as histograms and cumulative frequency. Ultimately these skills will be used throughout all data handling units up to and including KS5</w:t>
            </w:r>
          </w:p>
        </w:tc>
        <w:tc>
          <w:tcPr>
            <w:tcW w:w="2499" w:type="dxa"/>
            <w:tcBorders>
              <w:top w:val="single" w:sz="2" w:space="0" w:color="666666" w:themeColor="text1" w:themeTint="99"/>
              <w:left w:val="nil"/>
              <w:bottom w:val="single" w:sz="2" w:space="0" w:color="666666" w:themeColor="text1" w:themeTint="99"/>
              <w:right w:val="nil"/>
            </w:tcBorders>
          </w:tcPr>
          <w:p w14:paraId="65403357" w14:textId="6EA9C09E"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t>This topic will use students’ knowledge and understanding of squaring and use of formulae and then extend this to increasing difficult problems requiring students to visualise and assess the validity of answers. This will be used again later in 3D questions The trig aspects will be used in graphical questions and in exact values for trig.</w:t>
            </w:r>
          </w:p>
        </w:tc>
        <w:tc>
          <w:tcPr>
            <w:tcW w:w="2680" w:type="dxa"/>
          </w:tcPr>
          <w:p w14:paraId="228C5B10" w14:textId="6C4F80EF"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8A5F5C" w14:paraId="4E89435C" w14:textId="7D8E3E2A" w:rsidTr="001910E2">
        <w:trPr>
          <w:trHeight w:val="460"/>
        </w:trPr>
        <w:tc>
          <w:tcPr>
            <w:cnfStyle w:val="001000000000" w:firstRow="0" w:lastRow="0" w:firstColumn="1" w:lastColumn="0" w:oddVBand="0" w:evenVBand="0" w:oddHBand="0" w:evenHBand="0" w:firstRowFirstColumn="0" w:firstRowLastColumn="0" w:lastRowFirstColumn="0" w:lastRowLastColumn="0"/>
            <w:tcW w:w="2855" w:type="dxa"/>
          </w:tcPr>
          <w:p w14:paraId="4B87B9B2" w14:textId="6A5A8B19" w:rsidR="008A5F5C" w:rsidRPr="00CC5C24" w:rsidRDefault="008A5F5C" w:rsidP="008A5F5C">
            <w:pPr>
              <w:rPr>
                <w:rFonts w:cstheme="minorHAnsi"/>
                <w:b w:val="0"/>
                <w:bCs w:val="0"/>
              </w:rPr>
            </w:pPr>
            <w:r w:rsidRPr="00CC5C24">
              <w:rPr>
                <w:rFonts w:cstheme="minorHAnsi"/>
              </w:rPr>
              <w:t xml:space="preserve">Key vocabulary </w:t>
            </w:r>
            <w:r>
              <w:rPr>
                <w:rFonts w:cstheme="minorHAnsi"/>
              </w:rPr>
              <w:t>student</w:t>
            </w:r>
            <w:r w:rsidRPr="00CC5C24">
              <w:rPr>
                <w:rFonts w:cstheme="minorHAnsi"/>
              </w:rPr>
              <w:t xml:space="preserve"> will know and learn</w:t>
            </w:r>
          </w:p>
          <w:p w14:paraId="5E2ED96A" w14:textId="77777777" w:rsidR="008A5F5C" w:rsidRPr="00CC5C24" w:rsidRDefault="008A5F5C" w:rsidP="008A5F5C">
            <w:pPr>
              <w:rPr>
                <w:rFonts w:cstheme="minorHAnsi"/>
                <w:b w:val="0"/>
                <w:bCs w:val="0"/>
              </w:rPr>
            </w:pPr>
          </w:p>
          <w:p w14:paraId="76823717" w14:textId="30EBB942" w:rsidR="008A5F5C" w:rsidRPr="00CC5C24" w:rsidRDefault="008A5F5C" w:rsidP="008A5F5C">
            <w:pPr>
              <w:rPr>
                <w:rFonts w:cstheme="minorHAnsi"/>
              </w:rPr>
            </w:pPr>
          </w:p>
        </w:tc>
        <w:tc>
          <w:tcPr>
            <w:tcW w:w="3273" w:type="dxa"/>
          </w:tcPr>
          <w:p w14:paraId="7BE74DEE" w14:textId="5E1E366F"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Drawing, Measuring, Acute, Obtuse, Reflex, Right angle, Intersecting lines, Straight line, Parallel lines, Angles at a point, Vertically opposite, Alternate angles, Corresponding angles, Isosceles, equilateral, Polygons, Parallelogram, Square, Rectangle, Trapezium, Rhombus, Pentagon, Hexagon, Octagon, Quadrilaterals, Interior, Exterior  </w:t>
            </w:r>
          </w:p>
        </w:tc>
        <w:tc>
          <w:tcPr>
            <w:tcW w:w="3231" w:type="dxa"/>
          </w:tcPr>
          <w:p w14:paraId="73A5987F" w14:textId="0D48DF53"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Patterns, Sequence, Arithmetic, Geometric, Generate</w:t>
            </w:r>
          </w:p>
        </w:tc>
        <w:tc>
          <w:tcPr>
            <w:tcW w:w="3238" w:type="dxa"/>
          </w:tcPr>
          <w:p w14:paraId="32D835DA" w14:textId="1D724D7D"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Bar charts, Pie charts, Pictograms, Line graphs, Dual bar charts, Frequency polygons, Histograms, Relationships, Scatter graphs, Positive correlation, Negative correlation, Line of best fit, Box plots, Median, Range, Interquartile range</w:t>
            </w:r>
          </w:p>
        </w:tc>
        <w:tc>
          <w:tcPr>
            <w:tcW w:w="2499" w:type="dxa"/>
            <w:tcBorders>
              <w:top w:val="single" w:sz="2" w:space="0" w:color="666666" w:themeColor="text1" w:themeTint="99"/>
              <w:left w:val="nil"/>
              <w:bottom w:val="single" w:sz="2" w:space="0" w:color="666666" w:themeColor="text1" w:themeTint="99"/>
              <w:right w:val="nil"/>
            </w:tcBorders>
          </w:tcPr>
          <w:p w14:paraId="41CCD4F8" w14:textId="014F6690"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t>Pythagoras, Coordinates, Lengths, Missing side, Longest side, Shortest side,</w:t>
            </w:r>
          </w:p>
        </w:tc>
        <w:tc>
          <w:tcPr>
            <w:tcW w:w="2680" w:type="dxa"/>
          </w:tcPr>
          <w:p w14:paraId="54F3CACA" w14:textId="77777777"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p>
        </w:tc>
      </w:tr>
      <w:tr w:rsidR="008A5F5C" w14:paraId="0B05F9B3" w14:textId="27B79933" w:rsidTr="001910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Pr>
          <w:p w14:paraId="29A6470A" w14:textId="77777777" w:rsidR="008A5F5C" w:rsidRPr="00CC5C24" w:rsidRDefault="008A5F5C" w:rsidP="008A5F5C">
            <w:pPr>
              <w:rPr>
                <w:rFonts w:cstheme="minorHAnsi"/>
                <w:b w:val="0"/>
                <w:bCs w:val="0"/>
              </w:rPr>
            </w:pPr>
            <w:r w:rsidRPr="00CC5C24">
              <w:rPr>
                <w:rFonts w:cstheme="minorHAnsi"/>
              </w:rPr>
              <w:t>Assessment activities</w:t>
            </w:r>
          </w:p>
          <w:p w14:paraId="7BFD703C" w14:textId="136D32EA" w:rsidR="008A5F5C" w:rsidRPr="00CC5C24" w:rsidRDefault="008A5F5C" w:rsidP="008A5F5C">
            <w:pPr>
              <w:rPr>
                <w:rFonts w:cstheme="minorHAnsi"/>
              </w:rPr>
            </w:pPr>
          </w:p>
          <w:p w14:paraId="5F46EEA2" w14:textId="77777777" w:rsidR="008A5F5C" w:rsidRPr="00CC5C24" w:rsidRDefault="008A5F5C" w:rsidP="008A5F5C">
            <w:pPr>
              <w:rPr>
                <w:rFonts w:cstheme="minorHAnsi"/>
                <w:b w:val="0"/>
                <w:bCs w:val="0"/>
              </w:rPr>
            </w:pPr>
          </w:p>
          <w:p w14:paraId="02EA02CF" w14:textId="6B000CF1" w:rsidR="008A5F5C" w:rsidRPr="00CC5C24" w:rsidRDefault="008A5F5C" w:rsidP="008A5F5C">
            <w:pPr>
              <w:rPr>
                <w:rFonts w:cstheme="minorHAnsi"/>
              </w:rPr>
            </w:pPr>
          </w:p>
        </w:tc>
        <w:tc>
          <w:tcPr>
            <w:tcW w:w="3273" w:type="dxa"/>
          </w:tcPr>
          <w:p w14:paraId="0D25E85F" w14:textId="77777777"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Homework 8 Angle Properties</w:t>
            </w:r>
          </w:p>
          <w:p w14:paraId="11784508" w14:textId="2C55225F"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Year 9 Test 4 (Non Calculator) and Test 5 (Calculator)</w:t>
            </w:r>
            <w:r>
              <w:rPr>
                <w:rFonts w:cstheme="minorHAnsi"/>
              </w:rPr>
              <w:t xml:space="preserve">. </w:t>
            </w:r>
            <w:r>
              <w:t xml:space="preserve">Each will be completed in lesson (~50mins) at the end of the half term before the R&amp;R section. It will cover the </w:t>
            </w:r>
            <w:r>
              <w:lastRenderedPageBreak/>
              <w:t>topics taught in this unit primarily but other previous knowledge maybe included.</w:t>
            </w:r>
          </w:p>
        </w:tc>
        <w:tc>
          <w:tcPr>
            <w:tcW w:w="3231" w:type="dxa"/>
          </w:tcPr>
          <w:p w14:paraId="7A8647D0" w14:textId="77777777"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lastRenderedPageBreak/>
              <w:t>Homework 9 Sequences</w:t>
            </w:r>
          </w:p>
          <w:p w14:paraId="4DFCF4D5" w14:textId="21F4EA83"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Year 9 Test 4 (Non Calculator) and Test 5 (Calculator)</w:t>
            </w:r>
            <w:r>
              <w:rPr>
                <w:rFonts w:cstheme="minorHAnsi"/>
              </w:rPr>
              <w:t>.</w:t>
            </w:r>
            <w:r>
              <w:t xml:space="preserve"> Each will be completed in lesson (~50mins) at the end of the half term before the R&amp;R section. It will </w:t>
            </w:r>
            <w:r>
              <w:lastRenderedPageBreak/>
              <w:t>cover the topics taught in this unit primarily but other previous knowledge maybe included.</w:t>
            </w:r>
          </w:p>
        </w:tc>
        <w:tc>
          <w:tcPr>
            <w:tcW w:w="3238" w:type="dxa"/>
          </w:tcPr>
          <w:p w14:paraId="28E68DB5" w14:textId="77777777"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lastRenderedPageBreak/>
              <w:t>Homework 10 Handling Data</w:t>
            </w:r>
          </w:p>
          <w:p w14:paraId="7C4980AB" w14:textId="2A99D698"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Year 9 Test 4 (Non Calculator) and Test 5 (Calculator)</w:t>
            </w:r>
            <w:r>
              <w:rPr>
                <w:rFonts w:cstheme="minorHAnsi"/>
              </w:rPr>
              <w:t>.</w:t>
            </w:r>
            <w:r>
              <w:t xml:space="preserve"> Each will be completed in lesson (~50mins) at the end of the half term before the R&amp;R section. It will cover the </w:t>
            </w:r>
            <w:r>
              <w:lastRenderedPageBreak/>
              <w:t>topics taught in this unit primarily but other previous knowledge maybe included.</w:t>
            </w:r>
          </w:p>
        </w:tc>
        <w:tc>
          <w:tcPr>
            <w:tcW w:w="2499" w:type="dxa"/>
            <w:tcBorders>
              <w:top w:val="single" w:sz="2" w:space="0" w:color="666666" w:themeColor="text1" w:themeTint="99"/>
              <w:left w:val="nil"/>
              <w:bottom w:val="single" w:sz="2" w:space="0" w:color="666666" w:themeColor="text1" w:themeTint="99"/>
              <w:right w:val="nil"/>
            </w:tcBorders>
          </w:tcPr>
          <w:p w14:paraId="75698169" w14:textId="64713816"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p>
        </w:tc>
        <w:tc>
          <w:tcPr>
            <w:tcW w:w="2680" w:type="dxa"/>
          </w:tcPr>
          <w:p w14:paraId="497D0FFF" w14:textId="41125406"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AFL and adaptive teaching will continue to support staff to assess the address areas.</w:t>
            </w:r>
          </w:p>
        </w:tc>
      </w:tr>
      <w:tr w:rsidR="008A5F5C" w14:paraId="556A966E" w14:textId="5DDB74A3" w:rsidTr="001910E2">
        <w:trPr>
          <w:trHeight w:val="460"/>
        </w:trPr>
        <w:tc>
          <w:tcPr>
            <w:cnfStyle w:val="001000000000" w:firstRow="0" w:lastRow="0" w:firstColumn="1" w:lastColumn="0" w:oddVBand="0" w:evenVBand="0" w:oddHBand="0" w:evenHBand="0" w:firstRowFirstColumn="0" w:firstRowLastColumn="0" w:lastRowFirstColumn="0" w:lastRowLastColumn="0"/>
            <w:tcW w:w="2855" w:type="dxa"/>
          </w:tcPr>
          <w:p w14:paraId="39CD1A5F" w14:textId="77777777" w:rsidR="008A5F5C" w:rsidRPr="00CC5C24" w:rsidRDefault="008A5F5C" w:rsidP="008A5F5C">
            <w:pPr>
              <w:rPr>
                <w:rFonts w:cstheme="minorHAnsi"/>
                <w:b w:val="0"/>
                <w:bCs w:val="0"/>
              </w:rPr>
            </w:pPr>
            <w:r w:rsidRPr="00CC5C24">
              <w:rPr>
                <w:rFonts w:cstheme="minorHAnsi"/>
              </w:rPr>
              <w:t>Resources available</w:t>
            </w:r>
          </w:p>
          <w:p w14:paraId="2B5CEE4B" w14:textId="77777777" w:rsidR="008A5F5C" w:rsidRPr="00CC5C24" w:rsidRDefault="008A5F5C" w:rsidP="008A5F5C">
            <w:pPr>
              <w:rPr>
                <w:rFonts w:cstheme="minorHAnsi"/>
                <w:b w:val="0"/>
                <w:bCs w:val="0"/>
              </w:rPr>
            </w:pPr>
          </w:p>
          <w:p w14:paraId="3F1B3FD9" w14:textId="77777777" w:rsidR="008A5F5C" w:rsidRPr="00CC5C24" w:rsidRDefault="008A5F5C" w:rsidP="008A5F5C">
            <w:pPr>
              <w:rPr>
                <w:rFonts w:cstheme="minorHAnsi"/>
                <w:b w:val="0"/>
                <w:bCs w:val="0"/>
              </w:rPr>
            </w:pPr>
          </w:p>
          <w:p w14:paraId="7F48F907" w14:textId="272E87C4" w:rsidR="008A5F5C" w:rsidRPr="00CC5C24" w:rsidRDefault="008A5F5C" w:rsidP="008A5F5C">
            <w:pPr>
              <w:rPr>
                <w:rFonts w:cstheme="minorHAnsi"/>
              </w:rPr>
            </w:pPr>
          </w:p>
        </w:tc>
        <w:tc>
          <w:tcPr>
            <w:tcW w:w="3273" w:type="dxa"/>
          </w:tcPr>
          <w:p w14:paraId="12DA4EB0" w14:textId="232E4BC0" w:rsidR="008A5F5C" w:rsidRDefault="008A5F5C" w:rsidP="008A5F5C">
            <w:pPr>
              <w:cnfStyle w:val="000000000000" w:firstRow="0" w:lastRow="0" w:firstColumn="0" w:lastColumn="0" w:oddVBand="0" w:evenVBand="0" w:oddHBand="0" w:evenHBand="0" w:firstRowFirstColumn="0" w:firstRowLastColumn="0" w:lastRowFirstColumn="0" w:lastRowLastColumn="0"/>
            </w:pPr>
            <w:r>
              <w:t>Knowledge organiser</w:t>
            </w:r>
          </w:p>
          <w:p w14:paraId="027592EF" w14:textId="0DCD2A3E" w:rsidR="008A5F5C" w:rsidRDefault="008A5F5C" w:rsidP="008A5F5C">
            <w:pPr>
              <w:cnfStyle w:val="000000000000" w:firstRow="0" w:lastRow="0" w:firstColumn="0" w:lastColumn="0" w:oddVBand="0" w:evenVBand="0" w:oddHBand="0" w:evenHBand="0" w:firstRowFirstColumn="0" w:firstRowLastColumn="0" w:lastRowFirstColumn="0" w:lastRowLastColumn="0"/>
            </w:pPr>
            <w:r>
              <w:t>Hegarty clips: 458, 459, 460, 461, 477, 478, 812, 813, 814, 481, 482, 483, 485, 486, 487, 560, 561, 562, 563, 564</w:t>
            </w:r>
          </w:p>
          <w:p w14:paraId="6FC91DF5"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lesson folder</w:t>
            </w:r>
          </w:p>
          <w:p w14:paraId="118F3BCA"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resource folder</w:t>
            </w:r>
          </w:p>
          <w:p w14:paraId="3EF56A8E"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6805AFF0"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D3B68AC"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2B2B6A33"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3B95E697"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3231" w:type="dxa"/>
          </w:tcPr>
          <w:p w14:paraId="6F96DC5D" w14:textId="248B0DB3" w:rsidR="008A5F5C" w:rsidRDefault="008A5F5C" w:rsidP="008A5F5C">
            <w:pPr>
              <w:cnfStyle w:val="000000000000" w:firstRow="0" w:lastRow="0" w:firstColumn="0" w:lastColumn="0" w:oddVBand="0" w:evenVBand="0" w:oddHBand="0" w:evenHBand="0" w:firstRowFirstColumn="0" w:firstRowLastColumn="0" w:lastRowFirstColumn="0" w:lastRowLastColumn="0"/>
            </w:pPr>
            <w:r>
              <w:t>Knowledge organiser</w:t>
            </w:r>
          </w:p>
          <w:p w14:paraId="769DBD48" w14:textId="32AE9BAC" w:rsidR="008A5F5C"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247, 197, 198, 196</w:t>
            </w:r>
          </w:p>
          <w:p w14:paraId="2837CDC4"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lesson folder</w:t>
            </w:r>
          </w:p>
          <w:p w14:paraId="7FDD94AB"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resource folder</w:t>
            </w:r>
          </w:p>
          <w:p w14:paraId="729D545C"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18BA5186"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ED63E26"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3C1B01AF"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731C7428"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3238" w:type="dxa"/>
          </w:tcPr>
          <w:p w14:paraId="03805520" w14:textId="635224C4" w:rsidR="008A5F5C" w:rsidRDefault="008A5F5C" w:rsidP="008A5F5C">
            <w:pPr>
              <w:cnfStyle w:val="000000000000" w:firstRow="0" w:lastRow="0" w:firstColumn="0" w:lastColumn="0" w:oddVBand="0" w:evenVBand="0" w:oddHBand="0" w:evenHBand="0" w:firstRowFirstColumn="0" w:firstRowLastColumn="0" w:lastRowFirstColumn="0" w:lastRowLastColumn="0"/>
            </w:pPr>
            <w:r>
              <w:t>Knowledge organiser</w:t>
            </w:r>
          </w:p>
          <w:p w14:paraId="78951387" w14:textId="763FAA97" w:rsidR="008A5F5C"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441, 427, 428, 429, 453, 454, 413, 434, 435, 436</w:t>
            </w:r>
          </w:p>
          <w:p w14:paraId="02A50822"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lesson folder</w:t>
            </w:r>
          </w:p>
          <w:p w14:paraId="1035A7C4"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resource folder</w:t>
            </w:r>
          </w:p>
          <w:p w14:paraId="7571D282"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2AA5C0EF"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3E76678"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4F52D4AC"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37B5A479"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p>
        </w:tc>
        <w:tc>
          <w:tcPr>
            <w:tcW w:w="2499" w:type="dxa"/>
            <w:tcBorders>
              <w:top w:val="single" w:sz="2" w:space="0" w:color="666666" w:themeColor="text1" w:themeTint="99"/>
              <w:left w:val="nil"/>
              <w:bottom w:val="single" w:sz="2" w:space="0" w:color="666666" w:themeColor="text1" w:themeTint="99"/>
              <w:right w:val="nil"/>
            </w:tcBorders>
          </w:tcPr>
          <w:p w14:paraId="3089B1E7"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Hegarty Clips: 150, 168 &amp; 173</w:t>
            </w:r>
          </w:p>
          <w:p w14:paraId="2D7AC728"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lesson folder</w:t>
            </w:r>
          </w:p>
          <w:p w14:paraId="5A371402"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t>Departmental resource folder</w:t>
            </w:r>
          </w:p>
          <w:p w14:paraId="0E077FB3"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rPr>
                <w:rStyle w:val="Hyperlink"/>
              </w:rPr>
            </w:pPr>
            <w:hyperlink r:id="rId23" w:history="1">
              <w:r>
                <w:rPr>
                  <w:rStyle w:val="Hyperlink"/>
                </w:rPr>
                <w:t>www.corbettmaths.com</w:t>
              </w:r>
            </w:hyperlink>
          </w:p>
          <w:p w14:paraId="50BAA9E1"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413EAE4"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24" w:history="1">
              <w:r>
                <w:rPr>
                  <w:rStyle w:val="Hyperlink"/>
                </w:rPr>
                <w:t>www.mathsbox.org.uk</w:t>
              </w:r>
            </w:hyperlink>
          </w:p>
          <w:p w14:paraId="2B26F19D" w14:textId="77777777"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25" w:history="1">
              <w:r>
                <w:rPr>
                  <w:rStyle w:val="Hyperlink"/>
                </w:rPr>
                <w:t>www.mathsgenie.co.uk</w:t>
              </w:r>
            </w:hyperlink>
          </w:p>
          <w:p w14:paraId="08D3DC1F" w14:textId="100FE423" w:rsidR="008A5F5C" w:rsidRDefault="008A5F5C" w:rsidP="008A5F5C">
            <w:pPr>
              <w:cnfStyle w:val="000000000000" w:firstRow="0" w:lastRow="0" w:firstColumn="0" w:lastColumn="0" w:oddVBand="0" w:evenVBand="0" w:oddHBand="0" w:evenHBand="0" w:firstRowFirstColumn="0" w:firstRowLastColumn="0" w:lastRowFirstColumn="0" w:lastRowLastColumn="0"/>
            </w:pPr>
            <w:hyperlink r:id="rId26" w:history="1">
              <w:r>
                <w:rPr>
                  <w:rStyle w:val="Hyperlink"/>
                </w:rPr>
                <w:t>www.mathspad.co.uk</w:t>
              </w:r>
            </w:hyperlink>
          </w:p>
        </w:tc>
        <w:tc>
          <w:tcPr>
            <w:tcW w:w="2680" w:type="dxa"/>
          </w:tcPr>
          <w:p w14:paraId="47168A99" w14:textId="772E461D" w:rsidR="008A5F5C" w:rsidRPr="00CC5C24" w:rsidRDefault="008A5F5C" w:rsidP="008A5F5C">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Before any assessments are completed, revision and guidance materials are provided for students to assist in independent study.</w:t>
            </w:r>
          </w:p>
        </w:tc>
      </w:tr>
      <w:tr w:rsidR="008A5F5C" w14:paraId="3D947E55" w14:textId="46CFF350" w:rsidTr="001910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Pr>
          <w:p w14:paraId="5ADF2A50" w14:textId="2F24A452" w:rsidR="008A5F5C" w:rsidRPr="00CC5C24" w:rsidRDefault="008A5F5C" w:rsidP="008A5F5C">
            <w:pPr>
              <w:rPr>
                <w:rFonts w:cstheme="minorHAnsi"/>
                <w:bCs w:val="0"/>
              </w:rPr>
            </w:pPr>
            <w:r w:rsidRPr="00CC5C24">
              <w:rPr>
                <w:rFonts w:cstheme="minorHAnsi"/>
                <w:b w:val="0"/>
              </w:rPr>
              <w:t>Notes</w:t>
            </w:r>
          </w:p>
          <w:p w14:paraId="2BC0B6A8" w14:textId="77777777" w:rsidR="008A5F5C" w:rsidRPr="00CC5C24" w:rsidRDefault="008A5F5C" w:rsidP="008A5F5C">
            <w:pPr>
              <w:rPr>
                <w:rFonts w:cstheme="minorHAnsi"/>
                <w:b w:val="0"/>
                <w:bCs w:val="0"/>
              </w:rPr>
            </w:pPr>
          </w:p>
          <w:p w14:paraId="205F3E4E" w14:textId="77777777" w:rsidR="008A5F5C" w:rsidRPr="00CC5C24" w:rsidRDefault="008A5F5C" w:rsidP="008A5F5C">
            <w:pPr>
              <w:rPr>
                <w:rFonts w:cstheme="minorHAnsi"/>
                <w:b w:val="0"/>
                <w:bCs w:val="0"/>
              </w:rPr>
            </w:pPr>
            <w:r w:rsidRPr="00CC5C24">
              <w:rPr>
                <w:rFonts w:cstheme="minorHAnsi"/>
              </w:rPr>
              <w:t>Why this topic is important…</w:t>
            </w:r>
          </w:p>
          <w:p w14:paraId="58FA1875" w14:textId="1A433BF1" w:rsidR="008A5F5C" w:rsidRPr="00CC5C24" w:rsidRDefault="008A5F5C" w:rsidP="008A5F5C">
            <w:pPr>
              <w:rPr>
                <w:rFonts w:cstheme="minorHAnsi"/>
              </w:rPr>
            </w:pPr>
          </w:p>
        </w:tc>
        <w:tc>
          <w:tcPr>
            <w:tcW w:w="3273" w:type="dxa"/>
          </w:tcPr>
          <w:p w14:paraId="0D8927E9" w14:textId="489C7A70"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must ensure they have a solid grasp of the use of angles and how these are drawn and illustrated. This is then extended in to more theoretical ideas that use diagrams as representations of a situation. Mathematical reasoning is then used to find missing angles with justification a central idea to the unit.</w:t>
            </w:r>
          </w:p>
        </w:tc>
        <w:tc>
          <w:tcPr>
            <w:tcW w:w="3231" w:type="dxa"/>
          </w:tcPr>
          <w:p w14:paraId="61CCBC3B" w14:textId="19D73777"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starts with students understanding that sequences have a link and how this can be used to find the next term. This is then moved to an algebraic form to allow a wide range of values to be found with ease. The use of the nth term to establish if a number is or is not in a given sequences provides the first elements to proof that will come much later in KS4.</w:t>
            </w:r>
          </w:p>
        </w:tc>
        <w:tc>
          <w:tcPr>
            <w:tcW w:w="3238" w:type="dxa"/>
          </w:tcPr>
          <w:p w14:paraId="065E122E" w14:textId="1A6B6863"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Although the skills in this unit are relatively discreet with each diagram having its own methods an overarching link should be used to discuss the use of data illustration and its role in wider life. Other charts and diagrams will be added to the portfolio later.</w:t>
            </w:r>
          </w:p>
        </w:tc>
        <w:tc>
          <w:tcPr>
            <w:tcW w:w="2499" w:type="dxa"/>
            <w:tcBorders>
              <w:top w:val="single" w:sz="2" w:space="0" w:color="666666" w:themeColor="text1" w:themeTint="99"/>
              <w:left w:val="nil"/>
              <w:bottom w:val="single" w:sz="2" w:space="0" w:color="666666" w:themeColor="text1" w:themeTint="99"/>
              <w:right w:val="nil"/>
            </w:tcBorders>
          </w:tcPr>
          <w:p w14:paraId="7F04DB6F" w14:textId="4CAFCCDC" w:rsidR="008A5F5C"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t>The real world use of Pythagoras and trig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 This topic should aim to set up 3D problems as well as harder trig latter in the curriculum.</w:t>
            </w:r>
          </w:p>
        </w:tc>
        <w:tc>
          <w:tcPr>
            <w:tcW w:w="2680" w:type="dxa"/>
          </w:tcPr>
          <w:p w14:paraId="32B614D6" w14:textId="4544C1DE" w:rsidR="008A5F5C" w:rsidRPr="00CC5C24" w:rsidRDefault="008A5F5C" w:rsidP="008A5F5C">
            <w:pPr>
              <w:cnfStyle w:val="000000100000" w:firstRow="0" w:lastRow="0" w:firstColumn="0" w:lastColumn="0" w:oddVBand="0" w:evenVBand="0" w:oddHBand="1" w:evenHBand="0" w:firstRowFirstColumn="0" w:firstRowLastColumn="0" w:lastRowFirstColumn="0" w:lastRowLastColumn="0"/>
              <w:rPr>
                <w:rFonts w:cstheme="minorHAnsi"/>
              </w:rPr>
            </w:pPr>
            <w:r w:rsidRPr="00CC5C24">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099B5" w14:textId="77777777" w:rsidR="00FA5626" w:rsidRDefault="00FA5626" w:rsidP="000A4E54">
      <w:pPr>
        <w:spacing w:after="0" w:line="240" w:lineRule="auto"/>
      </w:pPr>
      <w:r>
        <w:separator/>
      </w:r>
    </w:p>
  </w:endnote>
  <w:endnote w:type="continuationSeparator" w:id="0">
    <w:p w14:paraId="0C159781" w14:textId="77777777" w:rsidR="00FA5626" w:rsidRDefault="00FA562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53E42516"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5626" w:rsidRPr="00FA562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AA76D" w14:textId="77777777" w:rsidR="00FA5626" w:rsidRDefault="00FA5626" w:rsidP="000A4E54">
      <w:pPr>
        <w:spacing w:after="0" w:line="240" w:lineRule="auto"/>
      </w:pPr>
      <w:r>
        <w:separator/>
      </w:r>
    </w:p>
  </w:footnote>
  <w:footnote w:type="continuationSeparator" w:id="0">
    <w:p w14:paraId="5003903D" w14:textId="77777777" w:rsidR="00FA5626" w:rsidRDefault="00FA562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32A0F"/>
    <w:multiLevelType w:val="hybridMultilevel"/>
    <w:tmpl w:val="4A56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6754A0C"/>
    <w:multiLevelType w:val="hybridMultilevel"/>
    <w:tmpl w:val="841A7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56343"/>
    <w:rsid w:val="00057960"/>
    <w:rsid w:val="00072CBC"/>
    <w:rsid w:val="000A4E54"/>
    <w:rsid w:val="000B2C1D"/>
    <w:rsid w:val="000D1ABD"/>
    <w:rsid w:val="000F4C5B"/>
    <w:rsid w:val="00164D56"/>
    <w:rsid w:val="0019184C"/>
    <w:rsid w:val="001E76DF"/>
    <w:rsid w:val="001F3B1A"/>
    <w:rsid w:val="001F3CC3"/>
    <w:rsid w:val="002475CF"/>
    <w:rsid w:val="00311588"/>
    <w:rsid w:val="00355295"/>
    <w:rsid w:val="0038346C"/>
    <w:rsid w:val="003A439E"/>
    <w:rsid w:val="00485B81"/>
    <w:rsid w:val="00496685"/>
    <w:rsid w:val="0058524F"/>
    <w:rsid w:val="005B4C33"/>
    <w:rsid w:val="006422EC"/>
    <w:rsid w:val="006742F7"/>
    <w:rsid w:val="006D3263"/>
    <w:rsid w:val="00724CAB"/>
    <w:rsid w:val="007372C7"/>
    <w:rsid w:val="008A5F5C"/>
    <w:rsid w:val="008A79D2"/>
    <w:rsid w:val="008A7E3F"/>
    <w:rsid w:val="008B442F"/>
    <w:rsid w:val="008C51A5"/>
    <w:rsid w:val="008F222F"/>
    <w:rsid w:val="009D5AE6"/>
    <w:rsid w:val="00A342F0"/>
    <w:rsid w:val="00A3498F"/>
    <w:rsid w:val="00AE1B4E"/>
    <w:rsid w:val="00B016EC"/>
    <w:rsid w:val="00B537EE"/>
    <w:rsid w:val="00BA7B1E"/>
    <w:rsid w:val="00BB40B8"/>
    <w:rsid w:val="00BC516B"/>
    <w:rsid w:val="00C006DB"/>
    <w:rsid w:val="00C357ED"/>
    <w:rsid w:val="00CC5C24"/>
    <w:rsid w:val="00CD1790"/>
    <w:rsid w:val="00CF12FF"/>
    <w:rsid w:val="00D067CC"/>
    <w:rsid w:val="00D10434"/>
    <w:rsid w:val="00D44D36"/>
    <w:rsid w:val="00D46C40"/>
    <w:rsid w:val="00D86CFF"/>
    <w:rsid w:val="00DB6214"/>
    <w:rsid w:val="00DF2370"/>
    <w:rsid w:val="00E24FC4"/>
    <w:rsid w:val="00E713FE"/>
    <w:rsid w:val="00E7729B"/>
    <w:rsid w:val="00E85A2B"/>
    <w:rsid w:val="00ED509A"/>
    <w:rsid w:val="00EE0E96"/>
    <w:rsid w:val="00F43B63"/>
    <w:rsid w:val="00F602C8"/>
    <w:rsid w:val="00F93925"/>
    <w:rsid w:val="00FA5626"/>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532400">
      <w:bodyDiv w:val="1"/>
      <w:marLeft w:val="0"/>
      <w:marRight w:val="0"/>
      <w:marTop w:val="0"/>
      <w:marBottom w:val="0"/>
      <w:divBdr>
        <w:top w:val="none" w:sz="0" w:space="0" w:color="auto"/>
        <w:left w:val="none" w:sz="0" w:space="0" w:color="auto"/>
        <w:bottom w:val="none" w:sz="0" w:space="0" w:color="auto"/>
        <w:right w:val="none" w:sz="0" w:space="0" w:color="auto"/>
      </w:divBdr>
    </w:div>
    <w:div w:id="243609309">
      <w:bodyDiv w:val="1"/>
      <w:marLeft w:val="0"/>
      <w:marRight w:val="0"/>
      <w:marTop w:val="0"/>
      <w:marBottom w:val="0"/>
      <w:divBdr>
        <w:top w:val="none" w:sz="0" w:space="0" w:color="auto"/>
        <w:left w:val="none" w:sz="0" w:space="0" w:color="auto"/>
        <w:bottom w:val="none" w:sz="0" w:space="0" w:color="auto"/>
        <w:right w:val="none" w:sz="0" w:space="0" w:color="auto"/>
      </w:divBdr>
    </w:div>
    <w:div w:id="255405176">
      <w:bodyDiv w:val="1"/>
      <w:marLeft w:val="0"/>
      <w:marRight w:val="0"/>
      <w:marTop w:val="0"/>
      <w:marBottom w:val="0"/>
      <w:divBdr>
        <w:top w:val="none" w:sz="0" w:space="0" w:color="auto"/>
        <w:left w:val="none" w:sz="0" w:space="0" w:color="auto"/>
        <w:bottom w:val="none" w:sz="0" w:space="0" w:color="auto"/>
        <w:right w:val="none" w:sz="0" w:space="0" w:color="auto"/>
      </w:divBdr>
    </w:div>
    <w:div w:id="334915752">
      <w:bodyDiv w:val="1"/>
      <w:marLeft w:val="0"/>
      <w:marRight w:val="0"/>
      <w:marTop w:val="0"/>
      <w:marBottom w:val="0"/>
      <w:divBdr>
        <w:top w:val="none" w:sz="0" w:space="0" w:color="auto"/>
        <w:left w:val="none" w:sz="0" w:space="0" w:color="auto"/>
        <w:bottom w:val="none" w:sz="0" w:space="0" w:color="auto"/>
        <w:right w:val="none" w:sz="0" w:space="0" w:color="auto"/>
      </w:divBdr>
    </w:div>
    <w:div w:id="444274517">
      <w:bodyDiv w:val="1"/>
      <w:marLeft w:val="0"/>
      <w:marRight w:val="0"/>
      <w:marTop w:val="0"/>
      <w:marBottom w:val="0"/>
      <w:divBdr>
        <w:top w:val="none" w:sz="0" w:space="0" w:color="auto"/>
        <w:left w:val="none" w:sz="0" w:space="0" w:color="auto"/>
        <w:bottom w:val="none" w:sz="0" w:space="0" w:color="auto"/>
        <w:right w:val="none" w:sz="0" w:space="0" w:color="auto"/>
      </w:divBdr>
    </w:div>
    <w:div w:id="494878128">
      <w:bodyDiv w:val="1"/>
      <w:marLeft w:val="0"/>
      <w:marRight w:val="0"/>
      <w:marTop w:val="0"/>
      <w:marBottom w:val="0"/>
      <w:divBdr>
        <w:top w:val="none" w:sz="0" w:space="0" w:color="auto"/>
        <w:left w:val="none" w:sz="0" w:space="0" w:color="auto"/>
        <w:bottom w:val="none" w:sz="0" w:space="0" w:color="auto"/>
        <w:right w:val="none" w:sz="0" w:space="0" w:color="auto"/>
      </w:divBdr>
    </w:div>
    <w:div w:id="602227613">
      <w:bodyDiv w:val="1"/>
      <w:marLeft w:val="0"/>
      <w:marRight w:val="0"/>
      <w:marTop w:val="0"/>
      <w:marBottom w:val="0"/>
      <w:divBdr>
        <w:top w:val="none" w:sz="0" w:space="0" w:color="auto"/>
        <w:left w:val="none" w:sz="0" w:space="0" w:color="auto"/>
        <w:bottom w:val="none" w:sz="0" w:space="0" w:color="auto"/>
        <w:right w:val="none" w:sz="0" w:space="0" w:color="auto"/>
      </w:divBdr>
    </w:div>
    <w:div w:id="868371883">
      <w:bodyDiv w:val="1"/>
      <w:marLeft w:val="0"/>
      <w:marRight w:val="0"/>
      <w:marTop w:val="0"/>
      <w:marBottom w:val="0"/>
      <w:divBdr>
        <w:top w:val="none" w:sz="0" w:space="0" w:color="auto"/>
        <w:left w:val="none" w:sz="0" w:space="0" w:color="auto"/>
        <w:bottom w:val="none" w:sz="0" w:space="0" w:color="auto"/>
        <w:right w:val="none" w:sz="0" w:space="0" w:color="auto"/>
      </w:divBdr>
    </w:div>
    <w:div w:id="944459537">
      <w:bodyDiv w:val="1"/>
      <w:marLeft w:val="0"/>
      <w:marRight w:val="0"/>
      <w:marTop w:val="0"/>
      <w:marBottom w:val="0"/>
      <w:divBdr>
        <w:top w:val="none" w:sz="0" w:space="0" w:color="auto"/>
        <w:left w:val="none" w:sz="0" w:space="0" w:color="auto"/>
        <w:bottom w:val="none" w:sz="0" w:space="0" w:color="auto"/>
        <w:right w:val="none" w:sz="0" w:space="0" w:color="auto"/>
      </w:divBdr>
    </w:div>
    <w:div w:id="1039276955">
      <w:bodyDiv w:val="1"/>
      <w:marLeft w:val="0"/>
      <w:marRight w:val="0"/>
      <w:marTop w:val="0"/>
      <w:marBottom w:val="0"/>
      <w:divBdr>
        <w:top w:val="none" w:sz="0" w:space="0" w:color="auto"/>
        <w:left w:val="none" w:sz="0" w:space="0" w:color="auto"/>
        <w:bottom w:val="none" w:sz="0" w:space="0" w:color="auto"/>
        <w:right w:val="none" w:sz="0" w:space="0" w:color="auto"/>
      </w:divBdr>
    </w:div>
    <w:div w:id="1269122832">
      <w:bodyDiv w:val="1"/>
      <w:marLeft w:val="0"/>
      <w:marRight w:val="0"/>
      <w:marTop w:val="0"/>
      <w:marBottom w:val="0"/>
      <w:divBdr>
        <w:top w:val="none" w:sz="0" w:space="0" w:color="auto"/>
        <w:left w:val="none" w:sz="0" w:space="0" w:color="auto"/>
        <w:bottom w:val="none" w:sz="0" w:space="0" w:color="auto"/>
        <w:right w:val="none" w:sz="0" w:space="0" w:color="auto"/>
      </w:divBdr>
    </w:div>
    <w:div w:id="1403479490">
      <w:bodyDiv w:val="1"/>
      <w:marLeft w:val="0"/>
      <w:marRight w:val="0"/>
      <w:marTop w:val="0"/>
      <w:marBottom w:val="0"/>
      <w:divBdr>
        <w:top w:val="none" w:sz="0" w:space="0" w:color="auto"/>
        <w:left w:val="none" w:sz="0" w:space="0" w:color="auto"/>
        <w:bottom w:val="none" w:sz="0" w:space="0" w:color="auto"/>
        <w:right w:val="none" w:sz="0" w:space="0" w:color="auto"/>
      </w:divBdr>
    </w:div>
    <w:div w:id="1510832172">
      <w:bodyDiv w:val="1"/>
      <w:marLeft w:val="0"/>
      <w:marRight w:val="0"/>
      <w:marTop w:val="0"/>
      <w:marBottom w:val="0"/>
      <w:divBdr>
        <w:top w:val="none" w:sz="0" w:space="0" w:color="auto"/>
        <w:left w:val="none" w:sz="0" w:space="0" w:color="auto"/>
        <w:bottom w:val="none" w:sz="0" w:space="0" w:color="auto"/>
        <w:right w:val="none" w:sz="0" w:space="0" w:color="auto"/>
      </w:divBdr>
    </w:div>
    <w:div w:id="1584296500">
      <w:bodyDiv w:val="1"/>
      <w:marLeft w:val="0"/>
      <w:marRight w:val="0"/>
      <w:marTop w:val="0"/>
      <w:marBottom w:val="0"/>
      <w:divBdr>
        <w:top w:val="none" w:sz="0" w:space="0" w:color="auto"/>
        <w:left w:val="none" w:sz="0" w:space="0" w:color="auto"/>
        <w:bottom w:val="none" w:sz="0" w:space="0" w:color="auto"/>
        <w:right w:val="none" w:sz="0" w:space="0" w:color="auto"/>
      </w:divBdr>
    </w:div>
    <w:div w:id="1586307193">
      <w:bodyDiv w:val="1"/>
      <w:marLeft w:val="0"/>
      <w:marRight w:val="0"/>
      <w:marTop w:val="0"/>
      <w:marBottom w:val="0"/>
      <w:divBdr>
        <w:top w:val="none" w:sz="0" w:space="0" w:color="auto"/>
        <w:left w:val="none" w:sz="0" w:space="0" w:color="auto"/>
        <w:bottom w:val="none" w:sz="0" w:space="0" w:color="auto"/>
        <w:right w:val="none" w:sz="0" w:space="0" w:color="auto"/>
      </w:divBdr>
    </w:div>
    <w:div w:id="1693219545">
      <w:bodyDiv w:val="1"/>
      <w:marLeft w:val="0"/>
      <w:marRight w:val="0"/>
      <w:marTop w:val="0"/>
      <w:marBottom w:val="0"/>
      <w:divBdr>
        <w:top w:val="none" w:sz="0" w:space="0" w:color="auto"/>
        <w:left w:val="none" w:sz="0" w:space="0" w:color="auto"/>
        <w:bottom w:val="none" w:sz="0" w:space="0" w:color="auto"/>
        <w:right w:val="none" w:sz="0" w:space="0" w:color="auto"/>
      </w:divBdr>
    </w:div>
    <w:div w:id="1940025269">
      <w:bodyDiv w:val="1"/>
      <w:marLeft w:val="0"/>
      <w:marRight w:val="0"/>
      <w:marTop w:val="0"/>
      <w:marBottom w:val="0"/>
      <w:divBdr>
        <w:top w:val="none" w:sz="0" w:space="0" w:color="auto"/>
        <w:left w:val="none" w:sz="0" w:space="0" w:color="auto"/>
        <w:bottom w:val="none" w:sz="0" w:space="0" w:color="auto"/>
        <w:right w:val="none" w:sz="0" w:space="0" w:color="auto"/>
      </w:divBdr>
    </w:div>
    <w:div w:id="2041471005">
      <w:bodyDiv w:val="1"/>
      <w:marLeft w:val="0"/>
      <w:marRight w:val="0"/>
      <w:marTop w:val="0"/>
      <w:marBottom w:val="0"/>
      <w:divBdr>
        <w:top w:val="none" w:sz="0" w:space="0" w:color="auto"/>
        <w:left w:val="none" w:sz="0" w:space="0" w:color="auto"/>
        <w:bottom w:val="none" w:sz="0" w:space="0" w:color="auto"/>
        <w:right w:val="none" w:sz="0" w:space="0" w:color="auto"/>
      </w:divBdr>
    </w:div>
    <w:div w:id="210830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26"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hyperlink" Target="http://www.mathsbox.org.uk"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hyperlink" Target="http://www.corbettmaths.com"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BFE375-6E54-4602-AF0D-82586E7CD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19</cp:revision>
  <dcterms:created xsi:type="dcterms:W3CDTF">2021-11-02T12:58:00Z</dcterms:created>
  <dcterms:modified xsi:type="dcterms:W3CDTF">2022-03-31T07:56:00Z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